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91CFE26">
      <w:pPr>
        <w:spacing w:line="560" w:lineRule="exact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附件1</w:t>
      </w:r>
    </w:p>
    <w:p w14:paraId="20A63FBD">
      <w:pPr>
        <w:ind w:left="0" w:leftChars="0" w:firstLine="0" w:firstLineChars="0"/>
        <w:jc w:val="center"/>
        <w:rPr>
          <w:rFonts w:hint="eastAsia"/>
          <w:b/>
          <w:bCs/>
          <w:color w:val="auto"/>
          <w:sz w:val="44"/>
          <w:szCs w:val="44"/>
          <w:lang w:eastAsia="zh-CN"/>
        </w:rPr>
      </w:pPr>
    </w:p>
    <w:p w14:paraId="59B7EC96">
      <w:pPr>
        <w:ind w:left="0" w:leftChars="0" w:firstLine="0" w:firstLineChars="0"/>
        <w:jc w:val="center"/>
        <w:rPr>
          <w:rFonts w:hint="eastAsia" w:eastAsia="宋体"/>
          <w:b/>
          <w:bCs/>
          <w:color w:val="auto"/>
          <w:sz w:val="44"/>
          <w:szCs w:val="44"/>
          <w:lang w:eastAsia="zh-CN"/>
        </w:rPr>
      </w:pPr>
      <w:r>
        <w:rPr>
          <w:rFonts w:hint="eastAsia"/>
          <w:b/>
          <w:bCs/>
          <w:color w:val="auto"/>
          <w:sz w:val="44"/>
          <w:szCs w:val="44"/>
          <w:lang w:eastAsia="zh-CN"/>
        </w:rPr>
        <w:t>各学科面试教材范围</w:t>
      </w:r>
    </w:p>
    <w:p w14:paraId="055A4AB1">
      <w:pPr>
        <w:spacing w:line="240" w:lineRule="auto"/>
        <w:ind w:left="0" w:leftChars="0"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各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学科面试教材版本参照东乡区公办中小学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学科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现行使用教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材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或指定教材。具体如下：</w:t>
      </w:r>
    </w:p>
    <w:p w14:paraId="68A58EE9">
      <w:pPr>
        <w:spacing w:line="240" w:lineRule="auto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初中语文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：八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年级《语文》（下册）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部编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人民教育出版社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义务教育教科书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2017年教育部审定）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。</w:t>
      </w:r>
    </w:p>
    <w:p w14:paraId="6DAB626F">
      <w:pPr>
        <w:spacing w:line="240" w:lineRule="auto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初中数学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：八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年级《数学》（下册）北京师范大学出版社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义务教育教科书（2013年教育部审定）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。</w:t>
      </w:r>
    </w:p>
    <w:p w14:paraId="38B992E6">
      <w:pPr>
        <w:spacing w:line="240" w:lineRule="auto"/>
        <w:ind w:left="0" w:leftChars="0" w:firstLine="0" w:firstLineChars="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初中英语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：八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年级《英语》（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下册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）人民教育出版社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义务教育教科书（2013年教育部审定）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。</w:t>
      </w:r>
    </w:p>
    <w:p w14:paraId="7713A272">
      <w:pPr>
        <w:spacing w:line="240" w:lineRule="auto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初中道德与法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治：八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年级《道德与法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治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》（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下册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部编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人民教育出版社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义务教育教科书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2017年教育部审定）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。</w:t>
      </w:r>
    </w:p>
    <w:p w14:paraId="5D37B60A">
      <w:pPr>
        <w:spacing w:line="240" w:lineRule="auto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初中体育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与健康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年级《体育与健康》（全一册）人民教育出版社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义务教育教科书（2013年教育部审定）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。</w:t>
      </w:r>
    </w:p>
    <w:p w14:paraId="7713BBFB">
      <w:pPr>
        <w:spacing w:line="240" w:lineRule="auto"/>
        <w:ind w:firstLine="640" w:firstLineChars="200"/>
        <w:rPr>
          <w:rFonts w:hint="default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初中物理：八年级《物理》（下册）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人民教育出版社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义务教育教科书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2012年教育部审定）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。</w:t>
      </w:r>
    </w:p>
    <w:p w14:paraId="394E7A44">
      <w:pPr>
        <w:spacing w:line="240" w:lineRule="auto"/>
        <w:ind w:firstLine="640" w:firstLineChars="200"/>
        <w:rPr>
          <w:rFonts w:hint="default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初中化学：九年级《化学》（下册）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人民教育出版社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义务教育教科书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2012年教育部审定）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。</w:t>
      </w:r>
    </w:p>
    <w:p w14:paraId="7CFAE0B0">
      <w:pPr>
        <w:spacing w:line="240" w:lineRule="auto"/>
        <w:rPr>
          <w:rFonts w:hint="default" w:ascii="仿宋_GB2312" w:eastAsia="仿宋_GB2312" w:cs="仿宋_GB2312"/>
          <w:color w:val="auto"/>
          <w:sz w:val="32"/>
          <w:szCs w:val="32"/>
          <w:lang w:val="en-US" w:eastAsia="zh-CN"/>
        </w:rPr>
      </w:pPr>
    </w:p>
    <w:p w14:paraId="00FD76DE">
      <w:pPr>
        <w:jc w:val="center"/>
        <w:rPr>
          <w:rFonts w:hint="default"/>
          <w:color w:val="auto"/>
          <w:sz w:val="36"/>
          <w:szCs w:val="44"/>
          <w:lang w:val="en-US" w:eastAsia="zh-CN"/>
        </w:rPr>
      </w:pPr>
    </w:p>
    <w:p w14:paraId="7AF154B2">
      <w:pPr>
        <w:jc w:val="center"/>
        <w:rPr>
          <w:rFonts w:hint="default"/>
          <w:color w:val="auto"/>
          <w:sz w:val="36"/>
          <w:szCs w:val="44"/>
          <w:lang w:val="en-US" w:eastAsia="zh-CN"/>
        </w:rPr>
      </w:pPr>
    </w:p>
    <w:p w14:paraId="40B0741A">
      <w:pPr>
        <w:spacing w:line="560" w:lineRule="exact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</w:p>
    <w:p w14:paraId="09609BD5">
      <w:pPr>
        <w:spacing w:line="560" w:lineRule="exact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</w:t>
      </w:r>
    </w:p>
    <w:p w14:paraId="1B44E98B">
      <w:pPr>
        <w:spacing w:line="560" w:lineRule="exact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 w14:paraId="374380F0">
      <w:pPr>
        <w:spacing w:line="560" w:lineRule="exact"/>
        <w:ind w:left="0" w:leftChars="0" w:firstLine="0" w:firstLineChars="0"/>
        <w:jc w:val="center"/>
        <w:rPr>
          <w:rFonts w:hint="eastAsia" w:asci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eastAsia="黑体" w:cs="黑体"/>
          <w:color w:val="auto"/>
          <w:sz w:val="44"/>
          <w:szCs w:val="44"/>
          <w:lang w:eastAsia="zh-CN"/>
        </w:rPr>
        <w:t>教师招聘篮球专业技能测试项目和评分标准</w:t>
      </w:r>
    </w:p>
    <w:p w14:paraId="3F472F6A">
      <w:pPr>
        <w:spacing w:line="560" w:lineRule="exact"/>
        <w:ind w:firstLine="31680"/>
        <w:rPr>
          <w:rFonts w:ascii="楷体_GB2312" w:eastAsia="楷体_GB2312" w:cs="Times New Roman"/>
          <w:b/>
          <w:bCs/>
          <w:color w:val="auto"/>
          <w:sz w:val="32"/>
          <w:szCs w:val="32"/>
        </w:rPr>
      </w:pPr>
      <w:r>
        <w:rPr>
          <w:rFonts w:ascii="楷体_GB2312" w:eastAsia="楷体_GB2312" w:cs="楷体_GB2312"/>
          <w:b/>
          <w:bCs/>
          <w:color w:val="auto"/>
          <w:sz w:val="32"/>
          <w:szCs w:val="32"/>
        </w:rPr>
        <w:t>1.</w:t>
      </w:r>
      <w:r>
        <w:rPr>
          <w:rFonts w:hint="eastAsia" w:ascii="楷体_GB2312" w:eastAsia="楷体_GB2312" w:cs="楷体_GB2312"/>
          <w:b/>
          <w:bCs/>
          <w:color w:val="auto"/>
          <w:sz w:val="32"/>
          <w:szCs w:val="32"/>
        </w:rPr>
        <w:t>投篮（</w:t>
      </w:r>
      <w:r>
        <w:rPr>
          <w:rFonts w:ascii="楷体_GB2312" w:eastAsia="楷体_GB2312" w:cs="楷体_GB2312"/>
          <w:b/>
          <w:bCs/>
          <w:color w:val="auto"/>
          <w:sz w:val="32"/>
          <w:szCs w:val="32"/>
        </w:rPr>
        <w:t>25</w:t>
      </w:r>
      <w:r>
        <w:rPr>
          <w:rFonts w:hint="eastAsia" w:ascii="楷体_GB2312" w:eastAsia="楷体_GB2312" w:cs="楷体_GB2312"/>
          <w:b/>
          <w:bCs/>
          <w:color w:val="auto"/>
          <w:sz w:val="32"/>
          <w:szCs w:val="32"/>
        </w:rPr>
        <w:t>分）</w:t>
      </w:r>
    </w:p>
    <w:p w14:paraId="1D046AC7">
      <w:pPr>
        <w:spacing w:line="560" w:lineRule="exact"/>
        <w:ind w:firstLine="31680"/>
        <w:rPr>
          <w:rFonts w:hint="default" w:ascii="仿宋_GB2312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b/>
          <w:bCs/>
          <w:color w:val="auto"/>
          <w:sz w:val="32"/>
          <w:szCs w:val="32"/>
        </w:rPr>
        <w:t>(1)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</w:rPr>
        <w:t>考试方法</w:t>
      </w:r>
      <w:r>
        <w:rPr>
          <w:rFonts w:ascii="仿宋_GB2312" w:eastAsia="仿宋_GB2312" w:cs="仿宋_GB2312"/>
          <w:b/>
          <w:bCs/>
          <w:color w:val="auto"/>
          <w:sz w:val="32"/>
          <w:szCs w:val="32"/>
        </w:rPr>
        <w:t>: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如图</w:t>
      </w:r>
      <w:r>
        <w:rPr>
          <w:rFonts w:ascii="仿宋_GB2312" w:eastAsia="仿宋_GB2312" w:cs="仿宋_GB2312"/>
          <w:color w:val="auto"/>
          <w:sz w:val="32"/>
          <w:szCs w:val="32"/>
        </w:rPr>
        <w:t>1-1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所示，在以篮圈中心投影点为圆心，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5.5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米为半径所划的弧线上设置五个投篮点</w:t>
      </w:r>
      <w:r>
        <w:rPr>
          <w:rFonts w:ascii="仿宋_GB2312" w:eastAsia="仿宋_GB2312" w:cs="仿宋_GB2312"/>
          <w:color w:val="auto"/>
          <w:sz w:val="32"/>
          <w:szCs w:val="32"/>
        </w:rPr>
        <w:t>(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球场两侧</w:t>
      </w:r>
      <w:r>
        <w:rPr>
          <w:rFonts w:ascii="仿宋_GB2312" w:eastAsia="仿宋_GB2312" w:cs="仿宋_GB2312"/>
          <w:color w:val="auto"/>
          <w:sz w:val="32"/>
          <w:szCs w:val="32"/>
        </w:rPr>
        <w:t>0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度角处、两侧</w:t>
      </w:r>
      <w:r>
        <w:rPr>
          <w:rFonts w:ascii="仿宋_GB2312" w:eastAsia="仿宋_GB2312" w:cs="仿宋_GB2312"/>
          <w:color w:val="auto"/>
          <w:sz w:val="32"/>
          <w:szCs w:val="32"/>
        </w:rPr>
        <w:t>45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度处和正面弧顶</w:t>
      </w:r>
      <w:r>
        <w:rPr>
          <w:rFonts w:ascii="仿宋_GB2312" w:eastAsia="仿宋_GB2312" w:cs="仿宋_GB2312"/>
          <w:color w:val="auto"/>
          <w:sz w:val="32"/>
          <w:szCs w:val="32"/>
        </w:rPr>
        <w:t>)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，每个点位放置</w:t>
      </w:r>
      <w:r>
        <w:rPr>
          <w:rFonts w:ascii="仿宋_GB2312" w:eastAsia="仿宋_GB2312" w:cs="仿宋_GB2312"/>
          <w:color w:val="auto"/>
          <w:sz w:val="32"/>
          <w:szCs w:val="32"/>
        </w:rPr>
        <w:t>5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个球，共</w:t>
      </w:r>
      <w:r>
        <w:rPr>
          <w:rFonts w:ascii="仿宋_GB2312" w:eastAsia="仿宋_GB2312" w:cs="仿宋_GB2312"/>
          <w:color w:val="auto"/>
          <w:sz w:val="32"/>
          <w:szCs w:val="32"/>
        </w:rPr>
        <w:t>25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个球。考生须从第</w:t>
      </w:r>
      <w:r>
        <w:rPr>
          <w:rFonts w:asci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投篮点或第</w:t>
      </w:r>
      <w:r>
        <w:rPr>
          <w:rFonts w:ascii="仿宋_GB2312" w:eastAsia="仿宋_GB2312" w:cs="仿宋_GB2312"/>
          <w:color w:val="auto"/>
          <w:sz w:val="32"/>
          <w:szCs w:val="32"/>
        </w:rPr>
        <w:t>5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投篮点开始投篮，按逆时针或顺时针方向依次投完每个点位的</w:t>
      </w:r>
      <w:r>
        <w:rPr>
          <w:rFonts w:ascii="仿宋_GB2312" w:eastAsia="仿宋_GB2312" w:cs="仿宋_GB2312"/>
          <w:color w:val="auto"/>
          <w:sz w:val="32"/>
          <w:szCs w:val="32"/>
        </w:rPr>
        <w:t>5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个球。测试时间为</w:t>
      </w:r>
      <w:r>
        <w:rPr>
          <w:rFonts w:asci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分钟。要求考生必须在弧线外投篮，球出手前双脚不得踩线，若踩线投中则为无效投篮，不得分。每人测试</w:t>
      </w:r>
      <w:r>
        <w:rPr>
          <w:rFonts w:asci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次，取最好成绩。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计分方法：每中一球计一分。</w:t>
      </w:r>
    </w:p>
    <w:p w14:paraId="783C1319">
      <w:pPr>
        <w:spacing w:line="560" w:lineRule="exact"/>
        <w:ind w:firstLine="31680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ascii="仿宋_GB2312" w:eastAsia="仿宋_GB2312" w:cs="仿宋_GB2312"/>
          <w:b/>
          <w:bCs/>
          <w:color w:val="auto"/>
          <w:sz w:val="32"/>
          <w:szCs w:val="32"/>
        </w:rPr>
        <w:t>(2)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</w:rPr>
        <w:t>评分标准</w:t>
      </w:r>
      <w:r>
        <w:rPr>
          <w:rFonts w:ascii="仿宋_GB2312" w:eastAsia="仿宋_GB2312" w:cs="仿宋_GB2312"/>
          <w:b/>
          <w:bCs/>
          <w:color w:val="auto"/>
          <w:sz w:val="32"/>
          <w:szCs w:val="32"/>
        </w:rPr>
        <w:t>: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每投中</w:t>
      </w:r>
      <w:r>
        <w:rPr>
          <w:rFonts w:asci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球，得</w:t>
      </w:r>
      <w:r>
        <w:rPr>
          <w:rFonts w:asci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分。</w:t>
      </w:r>
    </w:p>
    <w:p w14:paraId="67844455">
      <w:pPr>
        <w:spacing w:line="560" w:lineRule="exact"/>
        <w:ind w:left="0" w:leftChars="0" w:firstLine="0" w:firstLineChars="0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144780</wp:posOffset>
            </wp:positionV>
            <wp:extent cx="4263390" cy="1686560"/>
            <wp:effectExtent l="0" t="0" r="3810" b="508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b="11559"/>
                    <a:stretch>
                      <a:fillRect/>
                    </a:stretch>
                  </pic:blipFill>
                  <pic:spPr>
                    <a:xfrm>
                      <a:off x="0" y="0"/>
                      <a:ext cx="426339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87CCFE">
      <w:pPr>
        <w:spacing w:line="560" w:lineRule="exact"/>
        <w:ind w:firstLine="31680"/>
        <w:rPr>
          <w:rFonts w:ascii="仿宋_GB2312" w:eastAsia="仿宋_GB2312" w:cs="Times New Roman"/>
          <w:color w:val="auto"/>
          <w:sz w:val="32"/>
          <w:szCs w:val="32"/>
        </w:rPr>
      </w:pPr>
    </w:p>
    <w:p w14:paraId="6AE45BE7">
      <w:pPr>
        <w:spacing w:line="560" w:lineRule="exact"/>
        <w:ind w:firstLine="31680"/>
        <w:rPr>
          <w:rFonts w:ascii="仿宋_GB2312" w:eastAsia="仿宋_GB2312" w:cs="Times New Roman"/>
          <w:color w:val="auto"/>
          <w:sz w:val="32"/>
          <w:szCs w:val="32"/>
        </w:rPr>
      </w:pPr>
    </w:p>
    <w:p w14:paraId="5B6DD310">
      <w:pPr>
        <w:spacing w:line="560" w:lineRule="exact"/>
        <w:ind w:firstLine="31680"/>
        <w:rPr>
          <w:rFonts w:ascii="仿宋_GB2312" w:eastAsia="仿宋_GB2312" w:cs="Times New Roman"/>
          <w:color w:val="auto"/>
          <w:sz w:val="32"/>
          <w:szCs w:val="32"/>
        </w:rPr>
      </w:pPr>
    </w:p>
    <w:p w14:paraId="03D979F1">
      <w:pPr>
        <w:ind w:firstLine="31680"/>
        <w:jc w:val="center"/>
        <w:rPr>
          <w:rFonts w:ascii="仿宋_GB2312" w:eastAsia="仿宋_GB2312" w:cs="Times New Roman"/>
          <w:color w:val="auto"/>
          <w:sz w:val="32"/>
          <w:szCs w:val="32"/>
        </w:rPr>
      </w:pPr>
    </w:p>
    <w:p w14:paraId="0A3FC1A9">
      <w:pPr>
        <w:ind w:left="0" w:leftChars="0" w:firstLine="0" w:firstLineChars="0"/>
        <w:jc w:val="center"/>
        <w:rPr>
          <w:rFonts w:asci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图</w:t>
      </w:r>
      <w:r>
        <w:rPr>
          <w:rFonts w:ascii="仿宋_GB2312" w:eastAsia="仿宋_GB2312" w:cs="仿宋_GB2312"/>
          <w:color w:val="auto"/>
          <w:sz w:val="32"/>
          <w:szCs w:val="32"/>
        </w:rPr>
        <w:t>1-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投篮场地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示意图</w:t>
      </w:r>
    </w:p>
    <w:p w14:paraId="4788963F">
      <w:pPr>
        <w:spacing w:line="560" w:lineRule="exact"/>
        <w:ind w:firstLine="31680"/>
        <w:rPr>
          <w:rFonts w:ascii="楷体_GB2312" w:eastAsia="楷体_GB2312" w:cs="Times New Roman"/>
          <w:b/>
          <w:bCs/>
          <w:color w:val="auto"/>
          <w:sz w:val="32"/>
          <w:szCs w:val="32"/>
        </w:rPr>
      </w:pPr>
      <w:r>
        <w:rPr>
          <w:rFonts w:ascii="楷体_GB2312" w:eastAsia="楷体_GB2312" w:cs="楷体_GB2312"/>
          <w:b/>
          <w:bCs/>
          <w:color w:val="auto"/>
          <w:sz w:val="32"/>
          <w:szCs w:val="32"/>
        </w:rPr>
        <w:t>2.</w:t>
      </w:r>
      <w:r>
        <w:rPr>
          <w:rFonts w:hint="eastAsia" w:ascii="楷体_GB2312" w:eastAsia="楷体_GB2312" w:cs="楷体_GB2312"/>
          <w:b/>
          <w:bCs/>
          <w:color w:val="auto"/>
          <w:sz w:val="32"/>
          <w:szCs w:val="32"/>
        </w:rPr>
        <w:t>多种变向运球上篮（</w:t>
      </w:r>
      <w:r>
        <w:rPr>
          <w:rFonts w:ascii="楷体_GB2312" w:eastAsia="楷体_GB2312" w:cs="楷体_GB2312"/>
          <w:b/>
          <w:bCs/>
          <w:color w:val="auto"/>
          <w:sz w:val="32"/>
          <w:szCs w:val="32"/>
        </w:rPr>
        <w:t>25</w:t>
      </w:r>
      <w:r>
        <w:rPr>
          <w:rFonts w:hint="eastAsia" w:ascii="楷体_GB2312" w:eastAsia="楷体_GB2312" w:cs="楷体_GB2312"/>
          <w:b/>
          <w:bCs/>
          <w:color w:val="auto"/>
          <w:sz w:val="32"/>
          <w:szCs w:val="32"/>
        </w:rPr>
        <w:t>分）</w:t>
      </w:r>
    </w:p>
    <w:p w14:paraId="15D8DEEB">
      <w:pPr>
        <w:spacing w:line="560" w:lineRule="exact"/>
        <w:ind w:firstLine="31680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ascii="仿宋_GB2312" w:eastAsia="仿宋_GB2312" w:cs="仿宋_GB2312"/>
          <w:b/>
          <w:bCs/>
          <w:color w:val="auto"/>
          <w:sz w:val="32"/>
          <w:szCs w:val="32"/>
        </w:rPr>
        <w:t>(1)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</w:rPr>
        <w:t>考试方法</w:t>
      </w:r>
      <w:r>
        <w:rPr>
          <w:rFonts w:ascii="仿宋_GB2312" w:eastAsia="仿宋_GB2312" w:cs="仿宋_GB2312"/>
          <w:b/>
          <w:bCs/>
          <w:color w:val="auto"/>
          <w:sz w:val="32"/>
          <w:szCs w:val="32"/>
        </w:rPr>
        <w:t>: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如图</w:t>
      </w:r>
      <w:r>
        <w:rPr>
          <w:rFonts w:ascii="仿宋_GB2312" w:eastAsia="仿宋_GB2312" w:cs="仿宋_GB2312"/>
          <w:color w:val="auto"/>
          <w:sz w:val="32"/>
          <w:szCs w:val="32"/>
        </w:rPr>
        <w:t>1-2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所示，考生在球场端线中点外出发区持球站立，当其身体任意部位穿过端线外沿的垂直面时开始计时。考生用右手运球至①处，在①处做右手背后运球，换左手向②处运球，至②处做左手后转身运球，换右手运球至③处，在③处做右手胯下运球后右手上篮。球中篮后方可用左手运球返回③处，在③处做左手背后运球，换右手向②处运球，在②处做右手后转身运球，换左手向①处运球，在①处做左手胯下运球后左手上篮。球中后做同样的动作再重复一次，最后一次上篮命中后，持球冲出端线，考生身体任意部位穿过端线外沿垂直面时停止计时，记录完成的时间。每人测试</w:t>
      </w:r>
      <w:r>
        <w:rPr>
          <w:rFonts w:asci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次，取最好成绩。</w:t>
      </w:r>
    </w:p>
    <w:p w14:paraId="005CE1C7">
      <w:pPr>
        <w:spacing w:line="560" w:lineRule="exact"/>
        <w:ind w:firstLine="31680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篮球场地上的标志①、②、③为以</w:t>
      </w:r>
      <w:r>
        <w:rPr>
          <w:rFonts w:ascii="仿宋_GB2312" w:eastAsia="仿宋_GB2312" w:cs="仿宋_GB2312"/>
          <w:color w:val="auto"/>
          <w:sz w:val="32"/>
          <w:szCs w:val="32"/>
        </w:rPr>
        <w:t>40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厘米为半径的圆圈。①、③圆圈中心点到端线内沿的距离为</w:t>
      </w:r>
      <w:r>
        <w:rPr>
          <w:rFonts w:ascii="仿宋_GB2312" w:eastAsia="仿宋_GB2312" w:cs="仿宋_GB2312"/>
          <w:color w:val="auto"/>
          <w:sz w:val="32"/>
          <w:szCs w:val="32"/>
        </w:rPr>
        <w:t>6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米，到边线内沿的距离为</w:t>
      </w:r>
      <w:r>
        <w:rPr>
          <w:rFonts w:asci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米。②在中线上，到中圈中心点的距离为</w:t>
      </w:r>
      <w:r>
        <w:rPr>
          <w:rFonts w:ascii="仿宋_GB2312" w:eastAsia="仿宋_GB2312" w:cs="仿宋_GB2312"/>
          <w:color w:val="auto"/>
          <w:sz w:val="32"/>
          <w:szCs w:val="32"/>
        </w:rPr>
        <w:t>2.8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米。</w:t>
      </w:r>
    </w:p>
    <w:p w14:paraId="417EBDE9">
      <w:pPr>
        <w:spacing w:line="560" w:lineRule="exact"/>
        <w:ind w:firstLine="31680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考生在考试时必须任意一脚踩到圆圈线或圆圈内地面，方可运球变向，否则视为无效，不予计分</w:t>
      </w:r>
      <w:r>
        <w:rPr>
          <w:rFonts w:ascii="仿宋_GB2312" w:eastAsia="仿宋_GB2312" w:cs="仿宋_GB2312"/>
          <w:color w:val="auto"/>
          <w:sz w:val="32"/>
          <w:szCs w:val="32"/>
        </w:rPr>
        <w:t>: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运球上篮时必须投中，若球未投中仍继续带球前进，则视为无效，不予计分。</w:t>
      </w:r>
    </w:p>
    <w:p w14:paraId="4DE9C0B8">
      <w:pPr>
        <w:spacing w:line="560" w:lineRule="exact"/>
        <w:ind w:firstLine="31680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考生在运球行进的过程中不得违例，每次违例计时追加</w:t>
      </w:r>
      <w:r>
        <w:rPr>
          <w:rFonts w:asci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秒</w:t>
      </w:r>
      <w:r>
        <w:rPr>
          <w:rFonts w:ascii="仿宋_GB2312" w:eastAsia="仿宋_GB2312" w:cs="仿宋_GB2312"/>
          <w:color w:val="auto"/>
          <w:sz w:val="32"/>
          <w:szCs w:val="32"/>
        </w:rPr>
        <w:t>;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必须使用规定的手上篮，错</w:t>
      </w:r>
      <w:r>
        <w:rPr>
          <w:rFonts w:asci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次，计时追加</w:t>
      </w:r>
      <w:r>
        <w:rPr>
          <w:rFonts w:asci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秒</w:t>
      </w:r>
      <w:r>
        <w:rPr>
          <w:rFonts w:ascii="仿宋_GB2312" w:eastAsia="仿宋_GB2312" w:cs="仿宋_GB2312"/>
          <w:color w:val="auto"/>
          <w:sz w:val="32"/>
          <w:szCs w:val="32"/>
        </w:rPr>
        <w:t>;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胯下变向运球时，必须从体前由内侧向外侧变向运球换手，且双脚不能离开地面，错</w:t>
      </w:r>
      <w:r>
        <w:rPr>
          <w:rFonts w:asci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次计时追加</w:t>
      </w:r>
      <w:r>
        <w:rPr>
          <w:rFonts w:asci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秒。</w:t>
      </w:r>
    </w:p>
    <w:p w14:paraId="62ACF44A">
      <w:pPr>
        <w:spacing w:line="560" w:lineRule="exact"/>
        <w:ind w:left="0" w:leftChars="0" w:firstLine="0" w:firstLineChars="0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color w:val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353060</wp:posOffset>
            </wp:positionV>
            <wp:extent cx="5092700" cy="2202180"/>
            <wp:effectExtent l="0" t="0" r="12700" b="7620"/>
            <wp:wrapNone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rcRect b="13147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569174">
      <w:pPr>
        <w:spacing w:line="560" w:lineRule="exact"/>
        <w:ind w:firstLine="31680"/>
        <w:rPr>
          <w:rFonts w:ascii="仿宋_GB2312" w:eastAsia="仿宋_GB2312" w:cs="Times New Roman"/>
          <w:color w:val="auto"/>
          <w:sz w:val="32"/>
          <w:szCs w:val="32"/>
        </w:rPr>
      </w:pPr>
    </w:p>
    <w:p w14:paraId="4D6C4BB7">
      <w:pPr>
        <w:spacing w:line="560" w:lineRule="exact"/>
        <w:ind w:firstLine="31680"/>
        <w:rPr>
          <w:rFonts w:ascii="仿宋_GB2312" w:eastAsia="仿宋_GB2312" w:cs="Times New Roman"/>
          <w:color w:val="auto"/>
          <w:sz w:val="32"/>
          <w:szCs w:val="32"/>
        </w:rPr>
      </w:pPr>
    </w:p>
    <w:p w14:paraId="094E9EF5">
      <w:pPr>
        <w:spacing w:line="560" w:lineRule="exact"/>
        <w:ind w:firstLine="31680"/>
        <w:rPr>
          <w:rFonts w:ascii="仿宋_GB2312" w:eastAsia="仿宋_GB2312" w:cs="Times New Roman"/>
          <w:color w:val="auto"/>
          <w:sz w:val="32"/>
          <w:szCs w:val="32"/>
        </w:rPr>
      </w:pPr>
    </w:p>
    <w:p w14:paraId="3BFB5882">
      <w:pPr>
        <w:spacing w:line="560" w:lineRule="exact"/>
        <w:ind w:firstLine="31680"/>
        <w:rPr>
          <w:rFonts w:ascii="仿宋_GB2312" w:eastAsia="仿宋_GB2312" w:cs="Times New Roman"/>
          <w:color w:val="auto"/>
          <w:sz w:val="32"/>
          <w:szCs w:val="32"/>
        </w:rPr>
      </w:pPr>
    </w:p>
    <w:p w14:paraId="58AB4349">
      <w:pPr>
        <w:spacing w:line="560" w:lineRule="exact"/>
        <w:ind w:firstLine="31680"/>
        <w:rPr>
          <w:rFonts w:ascii="仿宋_GB2312" w:eastAsia="仿宋_GB2312" w:cs="Times New Roman"/>
          <w:color w:val="auto"/>
          <w:sz w:val="32"/>
          <w:szCs w:val="32"/>
        </w:rPr>
      </w:pPr>
    </w:p>
    <w:p w14:paraId="3D08B617">
      <w:pPr>
        <w:ind w:left="0" w:leftChars="0" w:firstLine="0" w:firstLineChars="0"/>
        <w:jc w:val="both"/>
        <w:rPr>
          <w:rFonts w:hint="eastAsia" w:ascii="仿宋_GB2312" w:eastAsia="仿宋_GB2312" w:cs="仿宋_GB2312"/>
          <w:color w:val="auto"/>
          <w:sz w:val="32"/>
          <w:szCs w:val="32"/>
        </w:rPr>
      </w:pPr>
    </w:p>
    <w:p w14:paraId="4B82AC83">
      <w:pPr>
        <w:ind w:firstLine="31680"/>
        <w:jc w:val="center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图</w:t>
      </w:r>
      <w:r>
        <w:rPr>
          <w:rFonts w:ascii="仿宋_GB2312" w:eastAsia="仿宋_GB2312" w:cs="仿宋_GB2312"/>
          <w:color w:val="auto"/>
          <w:sz w:val="32"/>
          <w:szCs w:val="32"/>
        </w:rPr>
        <w:t>1-2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多种变向运球上篮示意图</w:t>
      </w:r>
    </w:p>
    <w:p w14:paraId="0E5B3AB3">
      <w:pPr>
        <w:spacing w:line="560" w:lineRule="exact"/>
        <w:ind w:firstLine="198" w:firstLineChars="62"/>
        <w:jc w:val="center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</w:p>
    <w:p w14:paraId="339B8DCE">
      <w:pPr>
        <w:spacing w:line="560" w:lineRule="exact"/>
        <w:ind w:firstLine="198" w:firstLineChars="62"/>
        <w:jc w:val="center"/>
        <w:rPr>
          <w:rFonts w:hint="eastAsia" w:ascii="仿宋_GB2312" w:eastAsia="仿宋_GB2312" w:cs="仿宋_GB2312"/>
          <w:color w:val="auto"/>
          <w:sz w:val="32"/>
          <w:szCs w:val="32"/>
        </w:rPr>
      </w:pPr>
    </w:p>
    <w:p w14:paraId="03C66622">
      <w:pPr>
        <w:spacing w:line="560" w:lineRule="exact"/>
        <w:ind w:firstLine="199" w:firstLineChars="62"/>
        <w:jc w:val="left"/>
        <w:rPr>
          <w:rFonts w:ascii="仿宋_GB2312" w:eastAsia="仿宋_GB2312" w:cs="仿宋_GB2312"/>
          <w:b/>
          <w:bCs/>
          <w:color w:val="auto"/>
          <w:sz w:val="32"/>
          <w:szCs w:val="32"/>
        </w:rPr>
      </w:pPr>
    </w:p>
    <w:p w14:paraId="5E34715D">
      <w:pPr>
        <w:spacing w:line="560" w:lineRule="exact"/>
        <w:ind w:firstLine="199" w:firstLineChars="62"/>
        <w:jc w:val="left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ascii="仿宋_GB2312" w:eastAsia="仿宋_GB2312" w:cs="仿宋_GB2312"/>
          <w:b/>
          <w:bCs/>
          <w:color w:val="auto"/>
          <w:sz w:val="32"/>
          <w:szCs w:val="32"/>
        </w:rPr>
        <w:t>(2)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</w:rPr>
        <w:t>评分标准</w:t>
      </w:r>
      <w:r>
        <w:rPr>
          <w:rFonts w:ascii="仿宋_GB2312" w:eastAsia="仿宋_GB2312" w:cs="仿宋_GB2312"/>
          <w:b/>
          <w:bCs/>
          <w:color w:val="auto"/>
          <w:sz w:val="32"/>
          <w:szCs w:val="32"/>
        </w:rPr>
        <w:t>: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见表</w:t>
      </w:r>
      <w:r>
        <w:rPr>
          <w:rFonts w:ascii="仿宋_GB2312" w:eastAsia="仿宋_GB2312" w:cs="仿宋_GB2312"/>
          <w:color w:val="auto"/>
          <w:sz w:val="32"/>
          <w:szCs w:val="32"/>
        </w:rPr>
        <w:t>1-2</w:t>
      </w:r>
    </w:p>
    <w:p w14:paraId="19152D13">
      <w:pPr>
        <w:spacing w:line="560" w:lineRule="exact"/>
        <w:ind w:firstLine="198" w:firstLineChars="62"/>
        <w:jc w:val="center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表</w:t>
      </w:r>
      <w:r>
        <w:rPr>
          <w:rFonts w:ascii="仿宋_GB2312" w:eastAsia="仿宋_GB2312" w:cs="仿宋_GB2312"/>
          <w:color w:val="auto"/>
          <w:sz w:val="32"/>
          <w:szCs w:val="32"/>
        </w:rPr>
        <w:t>1-2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多种变向运球上篮评分表</w:t>
      </w:r>
    </w:p>
    <w:tbl>
      <w:tblPr>
        <w:tblStyle w:val="4"/>
        <w:tblpPr w:leftFromText="180" w:rightFromText="180" w:vertAnchor="page" w:horzAnchor="margin" w:tblpXSpec="center" w:tblpY="2085"/>
        <w:tblW w:w="97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171"/>
        <w:gridCol w:w="989"/>
      </w:tblGrid>
      <w:tr w14:paraId="3F33AF2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FFA47EC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分值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8D7095D">
            <w:pPr>
              <w:widowControl/>
              <w:ind w:firstLine="31680"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成绩（秒）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966F129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分值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3DFE715">
            <w:pPr>
              <w:widowControl/>
              <w:ind w:firstLine="31680"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成绩（秒）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AE5898A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分值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77BEDB4">
            <w:pPr>
              <w:widowControl/>
              <w:ind w:firstLine="31680"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成绩（秒）</w:t>
            </w:r>
          </w:p>
        </w:tc>
      </w:tr>
      <w:tr w14:paraId="22AE47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AB965DF">
            <w:pPr>
              <w:widowControl/>
              <w:ind w:firstLine="31680"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2C9099E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A894F22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9060E50">
            <w:pPr>
              <w:widowControl/>
              <w:ind w:firstLine="31680"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0881FE1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DF33F2F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E3C9165">
            <w:pPr>
              <w:widowControl/>
              <w:ind w:firstLine="31680"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C2275DB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04F983E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女</w:t>
            </w:r>
          </w:p>
        </w:tc>
      </w:tr>
      <w:tr w14:paraId="486222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8A1618C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CABF964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F2E738B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1491DB0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16.50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6795E11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43.50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154875F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46.50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150B836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8.00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7DC038C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56.00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42995C1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57.00</w:t>
            </w:r>
          </w:p>
        </w:tc>
      </w:tr>
      <w:tr w14:paraId="6973C49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CD6FD38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24.50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AFB979F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DFDD6B8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38.50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76F358A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C525119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3607247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5419A02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7.50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573F6C3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57.00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93D1630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58.00</w:t>
            </w:r>
          </w:p>
        </w:tc>
      </w:tr>
      <w:tr w14:paraId="57D3DB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458F3F8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2B2708D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7E6A092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64DB88B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4741789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44.50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E488344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47.50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A284FF5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7.00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7590493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58.00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1DA32B4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59.00</w:t>
            </w:r>
          </w:p>
        </w:tc>
      </w:tr>
      <w:tr w14:paraId="36F305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3C50FD9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23.50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1232153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36.50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AFC8216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39.50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4C9A20E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BF77AF4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0E53A25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8C65977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6.50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3656355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59.00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D2A8C51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60.00</w:t>
            </w:r>
          </w:p>
        </w:tc>
      </w:tr>
      <w:tr w14:paraId="1F941D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9F308CA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22304F7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11B4DD2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4E6BF86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14.50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BBC13E4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A2F3F94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48.50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23B4593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6.00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ADA9BD0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60.00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7F1903E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61.00</w:t>
            </w:r>
          </w:p>
        </w:tc>
      </w:tr>
      <w:tr w14:paraId="52B3F6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380C9ED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E328F86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37.50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561C672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A49C717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17678FA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89789A1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CC592A8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5.50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5C90BB7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61.00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44FE69E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62.00</w:t>
            </w:r>
          </w:p>
        </w:tc>
      </w:tr>
      <w:tr w14:paraId="64C73A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F56F777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71CEE93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C146110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4B9E510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13.50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B1BBAA9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46.50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4F1B479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49.50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7EBF693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5.00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4D768B5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62.00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56861FC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63.00</w:t>
            </w:r>
          </w:p>
        </w:tc>
      </w:tr>
      <w:tr w14:paraId="4B018BB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5EBDC39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E0610F5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38.50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35C142F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A38CEA7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4B7661B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AD26A27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001E459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4.50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A80DB67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63.00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9BE3F55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64.00</w:t>
            </w:r>
          </w:p>
        </w:tc>
      </w:tr>
      <w:tr w14:paraId="40B45E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289F728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8C53D2C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19FAFC4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8977B3D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93E8EE2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47.50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BD3CB58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5008A60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4.00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44209D1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64.00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500D532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65.00</w:t>
            </w:r>
          </w:p>
        </w:tc>
      </w:tr>
      <w:tr w14:paraId="36DFBD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4D97F74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F97E9BE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39.50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50533AA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636CAEA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2479102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C1A90F7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0DADF8F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3.50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AF49FDD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65.00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6BCEA2D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66.00</w:t>
            </w:r>
          </w:p>
        </w:tc>
      </w:tr>
      <w:tr w14:paraId="3D84E0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C4C72C4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D010FB3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6E1C4C7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4F0FADE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BECD02D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E5961F9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DA71ACA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3.00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D2681A8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66.00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C19F97B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67.00</w:t>
            </w:r>
          </w:p>
        </w:tc>
      </w:tr>
      <w:tr w14:paraId="139556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3507400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19.50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8E2BC42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805E5EC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43.50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D3F9B78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479AE21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0F6C068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2D2D7C1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2.50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EA80777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67.00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FA3E17E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68.00</w:t>
            </w:r>
          </w:p>
        </w:tc>
      </w:tr>
      <w:tr w14:paraId="7EB208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C3DADE1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C249E43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52AE0A5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9271460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0C2B5C1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CCC86BC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879509E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2.00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1DC9315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68.00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13E4A55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69.00</w:t>
            </w:r>
          </w:p>
        </w:tc>
      </w:tr>
      <w:tr w14:paraId="14CCA9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20DAD92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18.50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16D63EA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49374D6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44.50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9887626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09CA4A4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1604EDE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28C982A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1.50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5645F0F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69.00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524E7A5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70.00</w:t>
            </w:r>
          </w:p>
        </w:tc>
      </w:tr>
      <w:tr w14:paraId="098C37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DA1A348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8D869C9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A427C54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77316E6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9.50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43348D2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20DA8D9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874A3DD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1.00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5CDD642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70.00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11DEA6E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71.00</w:t>
            </w:r>
          </w:p>
        </w:tc>
      </w:tr>
      <w:tr w14:paraId="51E123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66D0F72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17.50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C7F0419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71D44F0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8BBE236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5DCC331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2F09909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6D03E14">
            <w:pPr>
              <w:widowControl/>
              <w:ind w:firstLine="3168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F2067A6">
            <w:pPr>
              <w:widowControl/>
              <w:ind w:firstLine="3168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F450F13">
            <w:pPr>
              <w:widowControl/>
              <w:ind w:firstLine="3168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 w14:paraId="34A93A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522DCAC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D3DFD5D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8A2FFF9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6ED214C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8.50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E104609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55A3B6B">
            <w:pPr>
              <w:widowControl/>
              <w:ind w:left="0" w:leftChars="0" w:firstLine="0" w:firstLineChars="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39CE50C">
            <w:pPr>
              <w:widowControl/>
              <w:ind w:firstLine="3168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56F4C86">
            <w:pPr>
              <w:widowControl/>
              <w:ind w:firstLine="3168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A354F08">
            <w:pPr>
              <w:widowControl/>
              <w:ind w:firstLine="31680"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</w:tbl>
    <w:p w14:paraId="54FB5620">
      <w:pPr>
        <w:ind w:firstLine="0" w:firstLineChars="0"/>
        <w:rPr>
          <w:rFonts w:cs="Times New Roman"/>
          <w:color w:val="auto"/>
        </w:rPr>
      </w:pPr>
    </w:p>
    <w:p w14:paraId="28DE0876">
      <w:pPr>
        <w:ind w:firstLine="0" w:firstLineChars="0"/>
        <w:rPr>
          <w:rFonts w:cs="Times New Roman"/>
          <w:color w:val="auto"/>
        </w:rPr>
      </w:pPr>
    </w:p>
    <w:p w14:paraId="628AC5FE">
      <w:pPr>
        <w:spacing w:line="560" w:lineRule="exact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 w14:paraId="57F4DED4">
      <w:pPr>
        <w:spacing w:line="560" w:lineRule="exact"/>
        <w:ind w:left="0" w:leftChars="0" w:firstLine="0" w:firstLineChars="0"/>
        <w:jc w:val="left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附件3</w:t>
      </w:r>
    </w:p>
    <w:p w14:paraId="53CFA2BD">
      <w:pPr>
        <w:spacing w:line="560" w:lineRule="exact"/>
        <w:ind w:left="0" w:leftChars="0" w:firstLine="0" w:firstLineChars="0"/>
        <w:jc w:val="center"/>
        <w:rPr>
          <w:rFonts w:hint="eastAsia" w:asci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eastAsia="黑体" w:cs="黑体"/>
          <w:color w:val="auto"/>
          <w:sz w:val="44"/>
          <w:szCs w:val="44"/>
          <w:lang w:eastAsia="zh-CN"/>
        </w:rPr>
        <w:t>教师招聘</w:t>
      </w:r>
      <w:r>
        <w:rPr>
          <w:rFonts w:hint="eastAsia" w:ascii="黑体" w:eastAsia="黑体" w:cs="黑体"/>
          <w:color w:val="auto"/>
          <w:sz w:val="44"/>
          <w:szCs w:val="44"/>
          <w:lang w:val="en-US" w:eastAsia="zh-CN"/>
        </w:rPr>
        <w:t>足球</w:t>
      </w:r>
      <w:r>
        <w:rPr>
          <w:rFonts w:hint="eastAsia" w:ascii="黑体" w:eastAsia="黑体" w:cs="黑体"/>
          <w:color w:val="auto"/>
          <w:sz w:val="44"/>
          <w:szCs w:val="44"/>
          <w:lang w:eastAsia="zh-CN"/>
        </w:rPr>
        <w:t>专业技能测试项目和评分标准</w:t>
      </w:r>
    </w:p>
    <w:p w14:paraId="5D40C66C">
      <w:pPr>
        <w:spacing w:line="560" w:lineRule="exact"/>
        <w:ind w:firstLine="643" w:firstLineChars="200"/>
        <w:rPr>
          <w:rFonts w:hint="eastAsia" w:ascii="楷体_GB2312" w:hAnsi="Calibri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楷体_GB2312" w:hAnsi="Calibri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颠球（10分）</w:t>
      </w:r>
    </w:p>
    <w:p w14:paraId="4C79EA07">
      <w:pPr>
        <w:spacing w:line="560" w:lineRule="exact"/>
        <w:ind w:firstLine="31680"/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（1）考试</w:t>
      </w:r>
      <w:r>
        <w:rPr>
          <w:rFonts w:hint="eastAsia" w:ascii="仿宋_GB2312" w:hAnsi="Calibri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方法：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-SA"/>
        </w:rPr>
        <w:t>受试者用脚背正面颠球。受试者可以用双脚交替或单脚连续颠球。颠球过程中球落地或者手臂触球时颠球即停，考试停止。其他部位触球可作为调整，但不计数。每名受试</w:t>
      </w:r>
      <w:r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者测两次，记录成绩最好的一次。</w:t>
      </w:r>
    </w:p>
    <w:p w14:paraId="58215F27">
      <w:pPr>
        <w:spacing w:line="560" w:lineRule="exact"/>
        <w:ind w:firstLine="31680"/>
        <w:rPr>
          <w:rFonts w:hint="default" w:asci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（2）评分标准</w:t>
      </w:r>
      <w:r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：见表1-2</w:t>
      </w:r>
    </w:p>
    <w:tbl>
      <w:tblPr>
        <w:tblStyle w:val="5"/>
        <w:tblW w:w="8774" w:type="dxa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542"/>
        <w:gridCol w:w="696"/>
        <w:gridCol w:w="605"/>
        <w:gridCol w:w="606"/>
        <w:gridCol w:w="606"/>
        <w:gridCol w:w="635"/>
        <w:gridCol w:w="645"/>
        <w:gridCol w:w="615"/>
        <w:gridCol w:w="615"/>
        <w:gridCol w:w="600"/>
        <w:gridCol w:w="630"/>
        <w:gridCol w:w="615"/>
        <w:gridCol w:w="735"/>
      </w:tblGrid>
      <w:tr w14:paraId="73ABD1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71" w:type="dxa"/>
            <w:gridSpan w:val="2"/>
            <w:vAlign w:val="center"/>
          </w:tcPr>
          <w:p w14:paraId="41F0CED8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得分</w:t>
            </w:r>
          </w:p>
        </w:tc>
        <w:tc>
          <w:tcPr>
            <w:tcW w:w="696" w:type="dxa"/>
            <w:vAlign w:val="center"/>
          </w:tcPr>
          <w:p w14:paraId="7BFF801D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10.0</w:t>
            </w:r>
          </w:p>
        </w:tc>
        <w:tc>
          <w:tcPr>
            <w:tcW w:w="605" w:type="dxa"/>
            <w:vAlign w:val="center"/>
          </w:tcPr>
          <w:p w14:paraId="1EF0EB3E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9.5</w:t>
            </w:r>
          </w:p>
        </w:tc>
        <w:tc>
          <w:tcPr>
            <w:tcW w:w="606" w:type="dxa"/>
            <w:vAlign w:val="center"/>
          </w:tcPr>
          <w:p w14:paraId="09088FCD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9.0</w:t>
            </w:r>
          </w:p>
        </w:tc>
        <w:tc>
          <w:tcPr>
            <w:tcW w:w="606" w:type="dxa"/>
            <w:vAlign w:val="center"/>
          </w:tcPr>
          <w:p w14:paraId="509999EA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8.5</w:t>
            </w:r>
          </w:p>
        </w:tc>
        <w:tc>
          <w:tcPr>
            <w:tcW w:w="635" w:type="dxa"/>
            <w:vAlign w:val="center"/>
          </w:tcPr>
          <w:p w14:paraId="1CCDCEF6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8.0</w:t>
            </w:r>
          </w:p>
        </w:tc>
        <w:tc>
          <w:tcPr>
            <w:tcW w:w="645" w:type="dxa"/>
            <w:vAlign w:val="center"/>
          </w:tcPr>
          <w:p w14:paraId="7368763C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7.5</w:t>
            </w:r>
          </w:p>
        </w:tc>
        <w:tc>
          <w:tcPr>
            <w:tcW w:w="615" w:type="dxa"/>
            <w:vAlign w:val="center"/>
          </w:tcPr>
          <w:p w14:paraId="667D7E62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7.0</w:t>
            </w:r>
          </w:p>
        </w:tc>
        <w:tc>
          <w:tcPr>
            <w:tcW w:w="615" w:type="dxa"/>
            <w:vAlign w:val="center"/>
          </w:tcPr>
          <w:p w14:paraId="5B98B023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6.5</w:t>
            </w:r>
          </w:p>
        </w:tc>
        <w:tc>
          <w:tcPr>
            <w:tcW w:w="600" w:type="dxa"/>
            <w:vAlign w:val="center"/>
          </w:tcPr>
          <w:p w14:paraId="0A23B736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6.0</w:t>
            </w:r>
          </w:p>
        </w:tc>
        <w:tc>
          <w:tcPr>
            <w:tcW w:w="630" w:type="dxa"/>
            <w:vAlign w:val="center"/>
          </w:tcPr>
          <w:p w14:paraId="4C0C6FA1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5.5</w:t>
            </w:r>
          </w:p>
        </w:tc>
        <w:tc>
          <w:tcPr>
            <w:tcW w:w="615" w:type="dxa"/>
            <w:vAlign w:val="center"/>
          </w:tcPr>
          <w:p w14:paraId="477DFA95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5.0</w:t>
            </w:r>
          </w:p>
        </w:tc>
        <w:tc>
          <w:tcPr>
            <w:tcW w:w="735" w:type="dxa"/>
            <w:vAlign w:val="center"/>
          </w:tcPr>
          <w:p w14:paraId="53A3271A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4.5</w:t>
            </w:r>
          </w:p>
        </w:tc>
      </w:tr>
      <w:tr w14:paraId="317790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29" w:type="dxa"/>
            <w:vMerge w:val="restart"/>
            <w:vAlign w:val="center"/>
          </w:tcPr>
          <w:p w14:paraId="1C7C6D85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542" w:type="dxa"/>
            <w:vAlign w:val="center"/>
          </w:tcPr>
          <w:p w14:paraId="1D6CFF45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96" w:type="dxa"/>
            <w:vAlign w:val="center"/>
          </w:tcPr>
          <w:p w14:paraId="4CEEB0D5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605" w:type="dxa"/>
            <w:vAlign w:val="center"/>
          </w:tcPr>
          <w:p w14:paraId="697BE878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606" w:type="dxa"/>
            <w:vAlign w:val="center"/>
          </w:tcPr>
          <w:p w14:paraId="5A0B4F07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606" w:type="dxa"/>
            <w:vAlign w:val="center"/>
          </w:tcPr>
          <w:p w14:paraId="20F781F8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635" w:type="dxa"/>
            <w:vAlign w:val="center"/>
          </w:tcPr>
          <w:p w14:paraId="755EB0B7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645" w:type="dxa"/>
            <w:vAlign w:val="center"/>
          </w:tcPr>
          <w:p w14:paraId="11518C0B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615" w:type="dxa"/>
            <w:vAlign w:val="center"/>
          </w:tcPr>
          <w:p w14:paraId="78F1DC82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615" w:type="dxa"/>
            <w:vAlign w:val="center"/>
          </w:tcPr>
          <w:p w14:paraId="1BDBA5A4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600" w:type="dxa"/>
            <w:vAlign w:val="center"/>
          </w:tcPr>
          <w:p w14:paraId="386FD761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30" w:type="dxa"/>
            <w:vAlign w:val="center"/>
          </w:tcPr>
          <w:p w14:paraId="50A23D0F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615" w:type="dxa"/>
            <w:vAlign w:val="center"/>
          </w:tcPr>
          <w:p w14:paraId="5C5CB60E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35" w:type="dxa"/>
            <w:vAlign w:val="center"/>
          </w:tcPr>
          <w:p w14:paraId="34CC022B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 w14:paraId="1FAAEB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29" w:type="dxa"/>
            <w:vMerge w:val="continue"/>
            <w:vAlign w:val="center"/>
          </w:tcPr>
          <w:p w14:paraId="0823F5D0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</w:rPr>
            </w:pPr>
          </w:p>
        </w:tc>
        <w:tc>
          <w:tcPr>
            <w:tcW w:w="542" w:type="dxa"/>
            <w:vAlign w:val="center"/>
          </w:tcPr>
          <w:p w14:paraId="0903F910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女</w:t>
            </w:r>
          </w:p>
        </w:tc>
        <w:tc>
          <w:tcPr>
            <w:tcW w:w="696" w:type="dxa"/>
            <w:vAlign w:val="center"/>
          </w:tcPr>
          <w:p w14:paraId="7891409B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22</w:t>
            </w:r>
          </w:p>
        </w:tc>
        <w:tc>
          <w:tcPr>
            <w:tcW w:w="605" w:type="dxa"/>
            <w:vAlign w:val="center"/>
          </w:tcPr>
          <w:p w14:paraId="2791E3F7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20</w:t>
            </w:r>
          </w:p>
        </w:tc>
        <w:tc>
          <w:tcPr>
            <w:tcW w:w="606" w:type="dxa"/>
            <w:vAlign w:val="center"/>
          </w:tcPr>
          <w:p w14:paraId="3DC4A88E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18</w:t>
            </w:r>
          </w:p>
        </w:tc>
        <w:tc>
          <w:tcPr>
            <w:tcW w:w="606" w:type="dxa"/>
            <w:vAlign w:val="center"/>
          </w:tcPr>
          <w:p w14:paraId="40EE3044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16</w:t>
            </w:r>
          </w:p>
        </w:tc>
        <w:tc>
          <w:tcPr>
            <w:tcW w:w="635" w:type="dxa"/>
            <w:vAlign w:val="center"/>
          </w:tcPr>
          <w:p w14:paraId="7D1156D2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14</w:t>
            </w:r>
          </w:p>
        </w:tc>
        <w:tc>
          <w:tcPr>
            <w:tcW w:w="645" w:type="dxa"/>
            <w:vAlign w:val="center"/>
          </w:tcPr>
          <w:p w14:paraId="217A51E3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12</w:t>
            </w:r>
          </w:p>
        </w:tc>
        <w:tc>
          <w:tcPr>
            <w:tcW w:w="615" w:type="dxa"/>
            <w:vAlign w:val="center"/>
          </w:tcPr>
          <w:p w14:paraId="3F614888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10</w:t>
            </w:r>
          </w:p>
        </w:tc>
        <w:tc>
          <w:tcPr>
            <w:tcW w:w="615" w:type="dxa"/>
            <w:vAlign w:val="center"/>
          </w:tcPr>
          <w:p w14:paraId="2E1383CB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8</w:t>
            </w:r>
          </w:p>
        </w:tc>
        <w:tc>
          <w:tcPr>
            <w:tcW w:w="600" w:type="dxa"/>
            <w:vAlign w:val="center"/>
          </w:tcPr>
          <w:p w14:paraId="48C9CBAE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6</w:t>
            </w:r>
          </w:p>
        </w:tc>
        <w:tc>
          <w:tcPr>
            <w:tcW w:w="630" w:type="dxa"/>
            <w:vAlign w:val="center"/>
          </w:tcPr>
          <w:p w14:paraId="0CCA090A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5</w:t>
            </w:r>
          </w:p>
        </w:tc>
        <w:tc>
          <w:tcPr>
            <w:tcW w:w="615" w:type="dxa"/>
            <w:vAlign w:val="center"/>
          </w:tcPr>
          <w:p w14:paraId="12A21FF7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735" w:type="dxa"/>
            <w:vAlign w:val="center"/>
          </w:tcPr>
          <w:p w14:paraId="6A4CD134"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3</w:t>
            </w:r>
          </w:p>
        </w:tc>
      </w:tr>
    </w:tbl>
    <w:p w14:paraId="11C28DBB">
      <w:pPr>
        <w:spacing w:line="560" w:lineRule="exact"/>
        <w:ind w:left="0" w:leftChars="0" w:firstLine="2880" w:firstLineChars="900"/>
        <w:jc w:val="both"/>
        <w:rPr>
          <w:rFonts w:hint="default" w:ascii="楷体_GB2312" w:hAnsi="Calibri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表1-2颠球评分表</w:t>
      </w:r>
    </w:p>
    <w:p w14:paraId="5ED12919">
      <w:pPr>
        <w:spacing w:line="560" w:lineRule="exact"/>
        <w:ind w:left="0" w:leftChars="0" w:firstLine="643" w:firstLineChars="200"/>
        <w:rPr>
          <w:rFonts w:hint="eastAsia" w:ascii="楷体_GB2312" w:hAnsi="Calibri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楷体_GB2312" w:hAnsi="Calibri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定位球踢远（20分）</w:t>
      </w:r>
    </w:p>
    <w:p w14:paraId="52143482">
      <w:pPr>
        <w:spacing w:line="560" w:lineRule="exact"/>
        <w:ind w:firstLine="31680"/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Calibri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）考试</w:t>
      </w:r>
      <w:r>
        <w:rPr>
          <w:rFonts w:hint="eastAsia" w:ascii="仿宋_GB2312" w:hAnsi="Calibri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方法：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-SA"/>
        </w:rPr>
        <w:t>受试者将定位球凌空踢起，落在10米宽的范围内，按第一落点丈量成绩。受试者每人踢球三个，以最远的一个丈量成绩。球必须凌空踢起，地滚球远度为零，球必须落在</w:t>
      </w:r>
      <w:r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规定的场区内，触界线为有效球，球的整体出界为踢球失误。</w:t>
      </w:r>
    </w:p>
    <w:p w14:paraId="13DF96CC">
      <w:pPr>
        <w:spacing w:line="560" w:lineRule="exact"/>
        <w:ind w:firstLine="31680"/>
        <w:rPr>
          <w:rFonts w:hint="default" w:asci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（2）评分标准：</w:t>
      </w:r>
      <w:r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见表2-2</w:t>
      </w:r>
    </w:p>
    <w:tbl>
      <w:tblPr>
        <w:tblStyle w:val="5"/>
        <w:tblW w:w="846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577"/>
        <w:gridCol w:w="577"/>
        <w:gridCol w:w="577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1"/>
      </w:tblGrid>
      <w:tr w14:paraId="4524C0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3" w:type="dxa"/>
            <w:gridSpan w:val="2"/>
            <w:vAlign w:val="center"/>
          </w:tcPr>
          <w:p w14:paraId="291DA3C6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得分</w:t>
            </w:r>
          </w:p>
        </w:tc>
        <w:tc>
          <w:tcPr>
            <w:tcW w:w="597" w:type="dxa"/>
            <w:vAlign w:val="center"/>
          </w:tcPr>
          <w:p w14:paraId="39935ED3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597" w:type="dxa"/>
            <w:vAlign w:val="center"/>
          </w:tcPr>
          <w:p w14:paraId="5B73E5F7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599" w:type="dxa"/>
            <w:vAlign w:val="center"/>
          </w:tcPr>
          <w:p w14:paraId="3C5310EB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99" w:type="dxa"/>
            <w:vAlign w:val="center"/>
          </w:tcPr>
          <w:p w14:paraId="4831C96D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599" w:type="dxa"/>
            <w:vAlign w:val="center"/>
          </w:tcPr>
          <w:p w14:paraId="4B89CF3C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99" w:type="dxa"/>
            <w:vAlign w:val="center"/>
          </w:tcPr>
          <w:p w14:paraId="0944EFF2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99" w:type="dxa"/>
            <w:vAlign w:val="center"/>
          </w:tcPr>
          <w:p w14:paraId="40F915D9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99" w:type="dxa"/>
            <w:vAlign w:val="center"/>
          </w:tcPr>
          <w:p w14:paraId="3A9D1443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99" w:type="dxa"/>
            <w:vAlign w:val="center"/>
          </w:tcPr>
          <w:p w14:paraId="711010AB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99" w:type="dxa"/>
            <w:vAlign w:val="center"/>
          </w:tcPr>
          <w:p w14:paraId="027EB672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99" w:type="dxa"/>
            <w:vAlign w:val="center"/>
          </w:tcPr>
          <w:p w14:paraId="2F68842A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00" w:type="dxa"/>
            <w:vAlign w:val="center"/>
          </w:tcPr>
          <w:p w14:paraId="3EFB9E29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 w14:paraId="14C371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86" w:type="dxa"/>
            <w:vMerge w:val="restart"/>
            <w:vAlign w:val="center"/>
          </w:tcPr>
          <w:p w14:paraId="6326CBD5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远度（米）</w:t>
            </w:r>
          </w:p>
        </w:tc>
        <w:tc>
          <w:tcPr>
            <w:tcW w:w="597" w:type="dxa"/>
            <w:vAlign w:val="center"/>
          </w:tcPr>
          <w:p w14:paraId="19A22208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597" w:type="dxa"/>
            <w:vAlign w:val="center"/>
          </w:tcPr>
          <w:p w14:paraId="1491A427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597" w:type="dxa"/>
            <w:vAlign w:val="center"/>
          </w:tcPr>
          <w:p w14:paraId="1BED3906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599" w:type="dxa"/>
            <w:vAlign w:val="center"/>
          </w:tcPr>
          <w:p w14:paraId="57E5E4BB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599" w:type="dxa"/>
            <w:vAlign w:val="center"/>
          </w:tcPr>
          <w:p w14:paraId="0EC43726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599" w:type="dxa"/>
            <w:vAlign w:val="center"/>
          </w:tcPr>
          <w:p w14:paraId="50930CEA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599" w:type="dxa"/>
            <w:vAlign w:val="center"/>
          </w:tcPr>
          <w:p w14:paraId="4CCA2D96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599" w:type="dxa"/>
            <w:vAlign w:val="center"/>
          </w:tcPr>
          <w:p w14:paraId="0561AF4A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599" w:type="dxa"/>
            <w:vAlign w:val="center"/>
          </w:tcPr>
          <w:p w14:paraId="7B27B4E1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599" w:type="dxa"/>
            <w:vAlign w:val="center"/>
          </w:tcPr>
          <w:p w14:paraId="035C7E0F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599" w:type="dxa"/>
            <w:vAlign w:val="center"/>
          </w:tcPr>
          <w:p w14:paraId="47183470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99" w:type="dxa"/>
            <w:vAlign w:val="center"/>
          </w:tcPr>
          <w:p w14:paraId="2BF85E24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600" w:type="dxa"/>
            <w:vAlign w:val="center"/>
          </w:tcPr>
          <w:p w14:paraId="70E13146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</w:tr>
      <w:tr w14:paraId="692F0C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86" w:type="dxa"/>
            <w:vMerge w:val="continue"/>
            <w:vAlign w:val="center"/>
          </w:tcPr>
          <w:p w14:paraId="34C6DB32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597" w:type="dxa"/>
            <w:vAlign w:val="center"/>
          </w:tcPr>
          <w:p w14:paraId="2476BA2B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女</w:t>
            </w:r>
          </w:p>
        </w:tc>
        <w:tc>
          <w:tcPr>
            <w:tcW w:w="597" w:type="dxa"/>
            <w:vAlign w:val="center"/>
          </w:tcPr>
          <w:p w14:paraId="6F6D92AA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24</w:t>
            </w:r>
          </w:p>
        </w:tc>
        <w:tc>
          <w:tcPr>
            <w:tcW w:w="597" w:type="dxa"/>
            <w:vAlign w:val="center"/>
          </w:tcPr>
          <w:p w14:paraId="656A97F2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22</w:t>
            </w:r>
          </w:p>
        </w:tc>
        <w:tc>
          <w:tcPr>
            <w:tcW w:w="599" w:type="dxa"/>
            <w:vAlign w:val="center"/>
          </w:tcPr>
          <w:p w14:paraId="602C4DF6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20</w:t>
            </w:r>
          </w:p>
        </w:tc>
        <w:tc>
          <w:tcPr>
            <w:tcW w:w="599" w:type="dxa"/>
            <w:vAlign w:val="center"/>
          </w:tcPr>
          <w:p w14:paraId="3250E46D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18</w:t>
            </w:r>
          </w:p>
        </w:tc>
        <w:tc>
          <w:tcPr>
            <w:tcW w:w="599" w:type="dxa"/>
            <w:vAlign w:val="center"/>
          </w:tcPr>
          <w:p w14:paraId="7CE94DE8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16</w:t>
            </w:r>
          </w:p>
        </w:tc>
        <w:tc>
          <w:tcPr>
            <w:tcW w:w="599" w:type="dxa"/>
            <w:vAlign w:val="center"/>
          </w:tcPr>
          <w:p w14:paraId="05DA6324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14</w:t>
            </w:r>
          </w:p>
        </w:tc>
        <w:tc>
          <w:tcPr>
            <w:tcW w:w="599" w:type="dxa"/>
            <w:vAlign w:val="center"/>
          </w:tcPr>
          <w:p w14:paraId="6516966B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13</w:t>
            </w:r>
          </w:p>
        </w:tc>
        <w:tc>
          <w:tcPr>
            <w:tcW w:w="599" w:type="dxa"/>
            <w:vAlign w:val="center"/>
          </w:tcPr>
          <w:p w14:paraId="465F80B2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12</w:t>
            </w:r>
          </w:p>
        </w:tc>
        <w:tc>
          <w:tcPr>
            <w:tcW w:w="599" w:type="dxa"/>
            <w:vAlign w:val="center"/>
          </w:tcPr>
          <w:p w14:paraId="7413D78C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11</w:t>
            </w:r>
          </w:p>
        </w:tc>
        <w:tc>
          <w:tcPr>
            <w:tcW w:w="599" w:type="dxa"/>
            <w:vAlign w:val="center"/>
          </w:tcPr>
          <w:p w14:paraId="05EBEE24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10</w:t>
            </w:r>
          </w:p>
        </w:tc>
        <w:tc>
          <w:tcPr>
            <w:tcW w:w="599" w:type="dxa"/>
            <w:vAlign w:val="center"/>
          </w:tcPr>
          <w:p w14:paraId="1AE64160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9</w:t>
            </w:r>
          </w:p>
        </w:tc>
        <w:tc>
          <w:tcPr>
            <w:tcW w:w="600" w:type="dxa"/>
            <w:vAlign w:val="center"/>
          </w:tcPr>
          <w:p w14:paraId="4D6B83F4"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8</w:t>
            </w:r>
          </w:p>
        </w:tc>
      </w:tr>
    </w:tbl>
    <w:p w14:paraId="0FCCE5A6">
      <w:pPr>
        <w:spacing w:line="560" w:lineRule="exact"/>
        <w:ind w:left="0" w:leftChars="0" w:firstLine="2560" w:firstLineChars="800"/>
        <w:rPr>
          <w:rFonts w:hint="default" w:ascii="楷体_GB2312" w:hAnsi="Calibri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表2-2定位球踢远评分表</w:t>
      </w:r>
    </w:p>
    <w:p w14:paraId="46256D85">
      <w:pPr>
        <w:spacing w:line="560" w:lineRule="exact"/>
        <w:ind w:left="0" w:leftChars="0" w:firstLine="643" w:firstLineChars="200"/>
        <w:rPr>
          <w:rFonts w:hint="eastAsia" w:ascii="楷体_GB2312" w:hAnsi="Calibri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楷体_GB2312" w:hAnsi="Calibri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运射（20分）</w:t>
      </w:r>
    </w:p>
    <w:p w14:paraId="27FEFF5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560" w:lineRule="exact"/>
        <w:ind w:left="0" w:right="0" w:firstLine="643" w:firstLineChars="200"/>
        <w:jc w:val="left"/>
        <w:textAlignment w:val="auto"/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（1）考试</w:t>
      </w:r>
      <w:r>
        <w:rPr>
          <w:rFonts w:hint="eastAsia" w:ascii="仿宋_GB2312" w:hAnsi="Calibri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方法：</w:t>
      </w:r>
      <w:r>
        <w:rPr>
          <w:rFonts w:hint="eastAsia" w:asci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如图3-1所示，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-SA"/>
        </w:rPr>
        <w:t>从罚球区线中点垂直向场内延伸至20米处画一条平行于球门线的横线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作</w:t>
      </w:r>
      <w:bookmarkStart w:id="0" w:name="_GoBack"/>
      <w:bookmarkEnd w:id="0"/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-SA"/>
        </w:rPr>
        <w:t>为起始线，考生先将球放在起始线上，然后运球依次绕过8根标志杆后起脚射门(如图所示)，球动开表，当球从空中或地面越过球门线时停表。凡出现漏杆、射门偏出球门或球中横梁或立柱弹出，均不计成绩。每人两次机会，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计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-SA"/>
        </w:rPr>
        <w:t>其中一次最佳成绩。</w:t>
      </w:r>
    </w:p>
    <w:p w14:paraId="0AF48E44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4752975" cy="2085975"/>
            <wp:effectExtent l="0" t="0" r="1905" b="1905"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FF878">
      <w:pPr>
        <w:ind w:firstLine="3520" w:firstLineChars="1100"/>
        <w:jc w:val="both"/>
        <w:rPr>
          <w:rFonts w:hint="default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图3-1运射示意图</w:t>
      </w:r>
    </w:p>
    <w:p w14:paraId="5E132F2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560" w:lineRule="exact"/>
        <w:ind w:left="0" w:leftChars="0" w:right="0" w:firstLine="643" w:firstLineChars="200"/>
        <w:jc w:val="left"/>
        <w:textAlignment w:val="auto"/>
        <w:rPr>
          <w:rFonts w:hint="default" w:ascii="仿宋_GB2312" w:hAnsi="Calibri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（2）</w:t>
      </w:r>
      <w:r>
        <w:rPr>
          <w:rFonts w:hint="eastAsia" w:ascii="仿宋_GB2312" w:hAnsi="Calibri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评分标准</w:t>
      </w:r>
      <w:r>
        <w:rPr>
          <w:rFonts w:hint="eastAsia" w:asci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：见表3-2</w:t>
      </w:r>
    </w:p>
    <w:tbl>
      <w:tblPr>
        <w:tblStyle w:val="5"/>
        <w:tblW w:w="0" w:type="auto"/>
        <w:tblInd w:w="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440"/>
        <w:gridCol w:w="1725"/>
        <w:gridCol w:w="871"/>
        <w:gridCol w:w="1770"/>
        <w:gridCol w:w="1845"/>
      </w:tblGrid>
      <w:tr w14:paraId="44F017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vAlign w:val="center"/>
          </w:tcPr>
          <w:p w14:paraId="3AE1828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3165" w:type="dxa"/>
            <w:gridSpan w:val="2"/>
            <w:vAlign w:val="center"/>
          </w:tcPr>
          <w:p w14:paraId="770A6A4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成绩（秒）</w:t>
            </w:r>
          </w:p>
        </w:tc>
        <w:tc>
          <w:tcPr>
            <w:tcW w:w="871" w:type="dxa"/>
            <w:vAlign w:val="center"/>
          </w:tcPr>
          <w:p w14:paraId="18AC3F4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3615" w:type="dxa"/>
            <w:gridSpan w:val="2"/>
            <w:vAlign w:val="center"/>
          </w:tcPr>
          <w:p w14:paraId="0F12421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成绩（秒）</w:t>
            </w:r>
          </w:p>
        </w:tc>
      </w:tr>
      <w:tr w14:paraId="5FEC0F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15" w:type="dxa"/>
            <w:vAlign w:val="center"/>
          </w:tcPr>
          <w:p w14:paraId="297F680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 w14:paraId="3B40985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 w14:paraId="7C135C5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71" w:type="dxa"/>
            <w:vAlign w:val="center"/>
          </w:tcPr>
          <w:p w14:paraId="030488B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0" w:type="dxa"/>
            <w:vAlign w:val="center"/>
          </w:tcPr>
          <w:p w14:paraId="066A11C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45" w:type="dxa"/>
            <w:vAlign w:val="center"/>
          </w:tcPr>
          <w:p w14:paraId="2F319CE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</w:tr>
      <w:tr w14:paraId="24B2241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vAlign w:val="center"/>
          </w:tcPr>
          <w:p w14:paraId="0AF707D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440" w:type="dxa"/>
            <w:vAlign w:val="center"/>
          </w:tcPr>
          <w:p w14:paraId="32459BE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7.20</w:t>
            </w:r>
          </w:p>
        </w:tc>
        <w:tc>
          <w:tcPr>
            <w:tcW w:w="1725" w:type="dxa"/>
            <w:vAlign w:val="center"/>
          </w:tcPr>
          <w:p w14:paraId="240E0D0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9.00</w:t>
            </w:r>
          </w:p>
        </w:tc>
        <w:tc>
          <w:tcPr>
            <w:tcW w:w="871" w:type="dxa"/>
            <w:vAlign w:val="center"/>
          </w:tcPr>
          <w:p w14:paraId="6387107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770" w:type="dxa"/>
            <w:vAlign w:val="center"/>
          </w:tcPr>
          <w:p w14:paraId="004DBBB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9.01-9.20</w:t>
            </w:r>
          </w:p>
        </w:tc>
        <w:tc>
          <w:tcPr>
            <w:tcW w:w="1845" w:type="dxa"/>
            <w:vAlign w:val="center"/>
          </w:tcPr>
          <w:p w14:paraId="39C472A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10.81-11.00</w:t>
            </w:r>
          </w:p>
        </w:tc>
      </w:tr>
      <w:tr w14:paraId="64F05EB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vAlign w:val="center"/>
          </w:tcPr>
          <w:p w14:paraId="774211A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440" w:type="dxa"/>
            <w:vAlign w:val="center"/>
          </w:tcPr>
          <w:p w14:paraId="2CF232B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7.21-7.40</w:t>
            </w:r>
          </w:p>
        </w:tc>
        <w:tc>
          <w:tcPr>
            <w:tcW w:w="1725" w:type="dxa"/>
            <w:vAlign w:val="center"/>
          </w:tcPr>
          <w:p w14:paraId="5E469D8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9.01-9.20</w:t>
            </w:r>
          </w:p>
        </w:tc>
        <w:tc>
          <w:tcPr>
            <w:tcW w:w="871" w:type="dxa"/>
            <w:vAlign w:val="center"/>
          </w:tcPr>
          <w:p w14:paraId="4934F45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770" w:type="dxa"/>
            <w:vAlign w:val="center"/>
          </w:tcPr>
          <w:p w14:paraId="0CF6A83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9.21-9.40</w:t>
            </w:r>
          </w:p>
        </w:tc>
        <w:tc>
          <w:tcPr>
            <w:tcW w:w="1845" w:type="dxa"/>
            <w:vAlign w:val="center"/>
          </w:tcPr>
          <w:p w14:paraId="540BAB4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11.01-11.20</w:t>
            </w:r>
          </w:p>
        </w:tc>
      </w:tr>
      <w:tr w14:paraId="6829996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vAlign w:val="center"/>
          </w:tcPr>
          <w:p w14:paraId="4601859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440" w:type="dxa"/>
            <w:vAlign w:val="center"/>
          </w:tcPr>
          <w:p w14:paraId="21277604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7.41-7.60</w:t>
            </w:r>
          </w:p>
        </w:tc>
        <w:tc>
          <w:tcPr>
            <w:tcW w:w="1725" w:type="dxa"/>
            <w:vAlign w:val="center"/>
          </w:tcPr>
          <w:p w14:paraId="5751ECF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9.21-9.40</w:t>
            </w:r>
          </w:p>
        </w:tc>
        <w:tc>
          <w:tcPr>
            <w:tcW w:w="871" w:type="dxa"/>
            <w:vAlign w:val="center"/>
          </w:tcPr>
          <w:p w14:paraId="2ED0C3D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770" w:type="dxa"/>
            <w:vAlign w:val="center"/>
          </w:tcPr>
          <w:p w14:paraId="47F9C2D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9.41-9.60</w:t>
            </w:r>
          </w:p>
        </w:tc>
        <w:tc>
          <w:tcPr>
            <w:tcW w:w="1845" w:type="dxa"/>
            <w:vAlign w:val="center"/>
          </w:tcPr>
          <w:p w14:paraId="6BD8293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11.21-11.40</w:t>
            </w:r>
          </w:p>
        </w:tc>
      </w:tr>
      <w:tr w14:paraId="6B5EFA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vAlign w:val="center"/>
          </w:tcPr>
          <w:p w14:paraId="3AAC935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440" w:type="dxa"/>
            <w:vAlign w:val="center"/>
          </w:tcPr>
          <w:p w14:paraId="405F798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7.61-7.80</w:t>
            </w:r>
          </w:p>
        </w:tc>
        <w:tc>
          <w:tcPr>
            <w:tcW w:w="1725" w:type="dxa"/>
            <w:vAlign w:val="center"/>
          </w:tcPr>
          <w:p w14:paraId="0357C4B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9.41-9.60</w:t>
            </w:r>
          </w:p>
        </w:tc>
        <w:tc>
          <w:tcPr>
            <w:tcW w:w="871" w:type="dxa"/>
            <w:vAlign w:val="center"/>
          </w:tcPr>
          <w:p w14:paraId="1ED2B1E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770" w:type="dxa"/>
            <w:vAlign w:val="center"/>
          </w:tcPr>
          <w:p w14:paraId="4F1D54B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9.61-9.80</w:t>
            </w:r>
          </w:p>
        </w:tc>
        <w:tc>
          <w:tcPr>
            <w:tcW w:w="1845" w:type="dxa"/>
            <w:vAlign w:val="center"/>
          </w:tcPr>
          <w:p w14:paraId="45CCAE8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11.41-11.60</w:t>
            </w:r>
          </w:p>
        </w:tc>
      </w:tr>
      <w:tr w14:paraId="675BBA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vAlign w:val="center"/>
          </w:tcPr>
          <w:p w14:paraId="4C5C067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440" w:type="dxa"/>
            <w:vAlign w:val="center"/>
          </w:tcPr>
          <w:p w14:paraId="5CABC07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7.81-8.00</w:t>
            </w:r>
          </w:p>
        </w:tc>
        <w:tc>
          <w:tcPr>
            <w:tcW w:w="1725" w:type="dxa"/>
            <w:vAlign w:val="center"/>
          </w:tcPr>
          <w:p w14:paraId="4EB8271B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9.61-9.80</w:t>
            </w:r>
          </w:p>
        </w:tc>
        <w:tc>
          <w:tcPr>
            <w:tcW w:w="871" w:type="dxa"/>
            <w:vAlign w:val="center"/>
          </w:tcPr>
          <w:p w14:paraId="2F073F8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770" w:type="dxa"/>
            <w:vAlign w:val="center"/>
          </w:tcPr>
          <w:p w14:paraId="343F2F5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9.81-10.00</w:t>
            </w:r>
          </w:p>
        </w:tc>
        <w:tc>
          <w:tcPr>
            <w:tcW w:w="1845" w:type="dxa"/>
            <w:vAlign w:val="center"/>
          </w:tcPr>
          <w:p w14:paraId="358960F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11.61-11.80</w:t>
            </w:r>
          </w:p>
        </w:tc>
      </w:tr>
      <w:tr w14:paraId="560176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vAlign w:val="center"/>
          </w:tcPr>
          <w:p w14:paraId="71FD1C18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440" w:type="dxa"/>
            <w:vAlign w:val="center"/>
          </w:tcPr>
          <w:p w14:paraId="33C89F8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8.01-8.20</w:t>
            </w:r>
          </w:p>
        </w:tc>
        <w:tc>
          <w:tcPr>
            <w:tcW w:w="1725" w:type="dxa"/>
            <w:vAlign w:val="center"/>
          </w:tcPr>
          <w:p w14:paraId="1B53D53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9.81-10.00</w:t>
            </w:r>
          </w:p>
        </w:tc>
        <w:tc>
          <w:tcPr>
            <w:tcW w:w="871" w:type="dxa"/>
            <w:vAlign w:val="center"/>
          </w:tcPr>
          <w:p w14:paraId="33CC35D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70" w:type="dxa"/>
            <w:vAlign w:val="center"/>
          </w:tcPr>
          <w:p w14:paraId="3BA54DB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10.01-10.20</w:t>
            </w:r>
          </w:p>
        </w:tc>
        <w:tc>
          <w:tcPr>
            <w:tcW w:w="1845" w:type="dxa"/>
            <w:vAlign w:val="center"/>
          </w:tcPr>
          <w:p w14:paraId="7440CC9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11.81-12.00</w:t>
            </w:r>
          </w:p>
        </w:tc>
      </w:tr>
      <w:tr w14:paraId="13697F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vAlign w:val="center"/>
          </w:tcPr>
          <w:p w14:paraId="5DAB0AD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440" w:type="dxa"/>
            <w:vAlign w:val="center"/>
          </w:tcPr>
          <w:p w14:paraId="51EF4A9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8.21-8.40</w:t>
            </w:r>
          </w:p>
        </w:tc>
        <w:tc>
          <w:tcPr>
            <w:tcW w:w="1725" w:type="dxa"/>
            <w:vAlign w:val="center"/>
          </w:tcPr>
          <w:p w14:paraId="7406704C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10.01-10.20</w:t>
            </w:r>
          </w:p>
        </w:tc>
        <w:tc>
          <w:tcPr>
            <w:tcW w:w="871" w:type="dxa"/>
            <w:vAlign w:val="center"/>
          </w:tcPr>
          <w:p w14:paraId="2E35446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70" w:type="dxa"/>
            <w:vAlign w:val="center"/>
          </w:tcPr>
          <w:p w14:paraId="4BFEE60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10.21-10.40</w:t>
            </w:r>
          </w:p>
        </w:tc>
        <w:tc>
          <w:tcPr>
            <w:tcW w:w="1845" w:type="dxa"/>
            <w:vAlign w:val="center"/>
          </w:tcPr>
          <w:p w14:paraId="7245991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12.01-12.20</w:t>
            </w:r>
          </w:p>
        </w:tc>
      </w:tr>
      <w:tr w14:paraId="6E9A26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vAlign w:val="center"/>
          </w:tcPr>
          <w:p w14:paraId="52986B2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440" w:type="dxa"/>
            <w:vAlign w:val="center"/>
          </w:tcPr>
          <w:p w14:paraId="0A9715F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8.41-8.60</w:t>
            </w:r>
          </w:p>
        </w:tc>
        <w:tc>
          <w:tcPr>
            <w:tcW w:w="1725" w:type="dxa"/>
            <w:vAlign w:val="center"/>
          </w:tcPr>
          <w:p w14:paraId="54F0560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10.21-10.40</w:t>
            </w:r>
          </w:p>
        </w:tc>
        <w:tc>
          <w:tcPr>
            <w:tcW w:w="871" w:type="dxa"/>
            <w:vAlign w:val="center"/>
          </w:tcPr>
          <w:p w14:paraId="47BB804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70" w:type="dxa"/>
            <w:vAlign w:val="center"/>
          </w:tcPr>
          <w:p w14:paraId="4240E50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10.41-10.60</w:t>
            </w:r>
          </w:p>
        </w:tc>
        <w:tc>
          <w:tcPr>
            <w:tcW w:w="1845" w:type="dxa"/>
            <w:vAlign w:val="center"/>
          </w:tcPr>
          <w:p w14:paraId="2F19B6F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12.21-12.40</w:t>
            </w:r>
          </w:p>
        </w:tc>
      </w:tr>
      <w:tr w14:paraId="3CE153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vAlign w:val="center"/>
          </w:tcPr>
          <w:p w14:paraId="27BBD67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440" w:type="dxa"/>
            <w:vAlign w:val="center"/>
          </w:tcPr>
          <w:p w14:paraId="434D0356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8.61-8.80</w:t>
            </w:r>
          </w:p>
        </w:tc>
        <w:tc>
          <w:tcPr>
            <w:tcW w:w="1725" w:type="dxa"/>
            <w:vAlign w:val="center"/>
          </w:tcPr>
          <w:p w14:paraId="4085951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10.41-10.60</w:t>
            </w:r>
          </w:p>
        </w:tc>
        <w:tc>
          <w:tcPr>
            <w:tcW w:w="871" w:type="dxa"/>
            <w:vAlign w:val="center"/>
          </w:tcPr>
          <w:p w14:paraId="250176CE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70" w:type="dxa"/>
            <w:vAlign w:val="center"/>
          </w:tcPr>
          <w:p w14:paraId="7F0CD652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10.61-10.80</w:t>
            </w:r>
          </w:p>
        </w:tc>
        <w:tc>
          <w:tcPr>
            <w:tcW w:w="1845" w:type="dxa"/>
            <w:vAlign w:val="center"/>
          </w:tcPr>
          <w:p w14:paraId="60338807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12.41-12.60</w:t>
            </w:r>
          </w:p>
        </w:tc>
      </w:tr>
      <w:tr w14:paraId="56B7D2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vAlign w:val="center"/>
          </w:tcPr>
          <w:p w14:paraId="64FEC95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40" w:type="dxa"/>
            <w:vAlign w:val="center"/>
          </w:tcPr>
          <w:p w14:paraId="7C74279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8.81-9.00</w:t>
            </w:r>
          </w:p>
        </w:tc>
        <w:tc>
          <w:tcPr>
            <w:tcW w:w="1725" w:type="dxa"/>
            <w:vAlign w:val="center"/>
          </w:tcPr>
          <w:p w14:paraId="4494973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10.61-10.80</w:t>
            </w:r>
          </w:p>
        </w:tc>
        <w:tc>
          <w:tcPr>
            <w:tcW w:w="871" w:type="dxa"/>
            <w:vAlign w:val="center"/>
          </w:tcPr>
          <w:p w14:paraId="014C23D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70" w:type="dxa"/>
            <w:vAlign w:val="center"/>
          </w:tcPr>
          <w:p w14:paraId="6C5FA519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10.81-11.00</w:t>
            </w:r>
          </w:p>
        </w:tc>
        <w:tc>
          <w:tcPr>
            <w:tcW w:w="1845" w:type="dxa"/>
            <w:vAlign w:val="center"/>
          </w:tcPr>
          <w:p w14:paraId="5F009DDF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12.61-12.80</w:t>
            </w:r>
          </w:p>
        </w:tc>
      </w:tr>
    </w:tbl>
    <w:p w14:paraId="1D7B9A2A">
      <w:pPr>
        <w:ind w:firstLine="3520" w:firstLineChars="1100"/>
        <w:jc w:val="both"/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表3-2运射评分表</w:t>
      </w:r>
    </w:p>
    <w:sectPr>
      <w:footerReference r:id="rId5" w:type="default"/>
      <w:pgSz w:w="11906" w:h="16838"/>
      <w:pgMar w:top="1402" w:right="1440" w:bottom="144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7044AB1">
    <w:pPr>
      <w:pStyle w:val="2"/>
      <w:ind w:firstLine="3168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YTRhNDAxNTc4MjNjYWRmYWQ0YzI1YjNjNzdlZjQifQ=="/>
  </w:docVars>
  <w:rsids>
    <w:rsidRoot w:val="04526EBF"/>
    <w:rsid w:val="03312448"/>
    <w:rsid w:val="04526EBF"/>
    <w:rsid w:val="29233D8C"/>
    <w:rsid w:val="6DF6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20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2024-07-08T04:02:00Z</dcterms:created>
  <dc:creator>七亦安</dc:creator>
  <cp:lastModifiedBy>七亦安</cp:lastModifiedBy>
  <dcterms:modified xsi:type="dcterms:W3CDTF">2024-07-08T04:09:26Z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2052-12.1.0.17145</vt:lpwstr>
  </property>
  <property fmtid="{D5CDD505-2E9C-101B-9397-08002B2CF9AE}" pid="3" name="ICV">
    <vt:lpwstr>043A37DC59054B7699BA2F5307C094B5_13</vt:lpwstr>
  </property>
</Properties>
</file>