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4"/>
          <w:rFonts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4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5"/>
          <w:kern w:val="2"/>
          <w:sz w:val="40"/>
          <w:szCs w:val="40"/>
          <w:highlight w:val="none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5"/>
          <w:kern w:val="2"/>
          <w:sz w:val="40"/>
          <w:szCs w:val="40"/>
          <w:highlight w:val="none"/>
          <w:lang w:val="en-US" w:eastAsia="zh-CN" w:bidi="ar-SA"/>
        </w:rPr>
        <w:t>丰城市202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5"/>
          <w:kern w:val="2"/>
          <w:sz w:val="40"/>
          <w:szCs w:val="40"/>
          <w:highlight w:val="none"/>
          <w:lang w:val="en-US" w:eastAsia="zh-CN" w:bidi="ar-SA"/>
        </w:rPr>
        <w:t>4</w:t>
      </w:r>
      <w:r>
        <w:rPr>
          <w:rStyle w:val="4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5"/>
          <w:kern w:val="2"/>
          <w:sz w:val="40"/>
          <w:szCs w:val="40"/>
          <w:highlight w:val="none"/>
          <w:lang w:val="en-US" w:eastAsia="zh-CN" w:bidi="ar-SA"/>
        </w:rPr>
        <w:t>年中小学美术教师招聘说课评分细则</w:t>
      </w:r>
    </w:p>
    <w:tbl>
      <w:tblPr>
        <w:tblStyle w:val="2"/>
        <w:tblW w:w="82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033"/>
        <w:gridCol w:w="4311"/>
        <w:gridCol w:w="7"/>
        <w:gridCol w:w="487"/>
        <w:gridCol w:w="487"/>
        <w:gridCol w:w="487"/>
        <w:gridCol w:w="487"/>
        <w:gridCol w:w="478"/>
        <w:gridCol w:w="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内容</w:t>
            </w:r>
          </w:p>
        </w:tc>
        <w:tc>
          <w:tcPr>
            <w:tcW w:w="43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要点</w:t>
            </w:r>
          </w:p>
        </w:tc>
        <w:tc>
          <w:tcPr>
            <w:tcW w:w="19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评分范围</w:t>
            </w:r>
          </w:p>
        </w:tc>
        <w:tc>
          <w:tcPr>
            <w:tcW w:w="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优秀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良好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一般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较差</w:t>
            </w:r>
          </w:p>
        </w:tc>
        <w:tc>
          <w:tcPr>
            <w:tcW w:w="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教材           把握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(12分)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2、说教学目标。教学目标通常从三个方面考虑：①知识与技能，②过程与方法，③情感与态度。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3、说清教学的重点和难点。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教法          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(9分)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80" w:firstLineChars="20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学法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引导             (9分)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80" w:firstLineChars="20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教学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过程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安排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(18分)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2、教学环节不仅要说“怎样教”，而且要阐明“为什么要这样教”。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3、详略得当，能突出重点，突破难点。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14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教师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基本功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(12分)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1、讲普通话，教学语言、形体语言准确简练，具有较强的感染力。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2、教态亲切自然得体，仪表端庄。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3、粉笔字能写出笔画的基本形态，书写正确，能体现汉字结构的基本特点并合理安排做到美观大方。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4、专业素质强。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素描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(40分)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1、素描关系准确，构图完整。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2、形体结构塑造准确，表现生动。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3、形体刻画深入，特征鲜明、生动。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4、画面整体表现充分，效果好。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445" w:hRule="atLeast"/>
          <w:jc w:val="center"/>
        </w:trPr>
        <w:tc>
          <w:tcPr>
            <w:tcW w:w="582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总       分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100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说明：1.正常情况下，评委评分</w:t>
      </w:r>
      <w:r>
        <w:rPr>
          <w:rStyle w:val="4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原则上</w:t>
      </w:r>
      <w:r>
        <w:rPr>
          <w:rStyle w:val="4"/>
          <w:rFonts w:ascii="仿宋" w:hAnsi="仿宋" w:eastAsia="仿宋"/>
          <w:b/>
          <w:bCs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最低分不低于75分，最高分不超过90分；若考生表现太差，可定75分以下</w:t>
      </w:r>
      <w:r>
        <w:rPr>
          <w:rStyle w:val="4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。2.评委给出的总分数保留两位小数；3.说课时间8分钟以内。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E3D8E4-75D7-4F3F-80B4-0B7B84B1ADF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DA89241-4FDF-4AFA-B41C-8AD992FF1CE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532DDCE-609F-46FF-90AD-BCF6B410FC9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63CED05-3547-4679-B300-3D54FED957B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550EE2E-9020-4C6D-9701-CCBBB2B1D3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zRhMDg3YWFlYWY4YjRiNzJjYmFkMWQ4NzRmMGIifQ=="/>
  </w:docVars>
  <w:rsids>
    <w:rsidRoot w:val="00000000"/>
    <w:rsid w:val="03EC5E87"/>
    <w:rsid w:val="76A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745</Words>
  <Characters>782</Characters>
  <Lines>0</Lines>
  <Paragraphs>0</Paragraphs>
  <TotalTime>0</TotalTime>
  <ScaleCrop>false</ScaleCrop>
  <LinksUpToDate>false</LinksUpToDate>
  <CharactersWithSpaces>827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2024-07-01T07:40:00Z</dcterms:created>
  <dc:creator>Administrator</dc:creator>
  <cp:lastModifiedBy>小女人</cp:lastModifiedBy>
  <dcterms:modified xsi:type="dcterms:W3CDTF">2024-07-01T08:21:04Z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B785BC2523F9444681C726C363696FFE_12</vt:lpwstr>
  </property>
</Properties>
</file>