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74" w:lineRule="atLeast"/>
        <w:ind w:left="0" w:right="0" w:firstLine="0"/>
        <w:rPr>
          <w:rFonts w:hint="eastAsia" w:ascii="宋体" w:hAnsi="宋体" w:eastAsia="宋体" w:cs="宋体"/>
          <w:i w:val="0"/>
          <w:iCs w:val="0"/>
          <w:caps w:val="0"/>
          <w:color w:val="333333"/>
          <w:spacing w:val="0"/>
          <w:sz w:val="15"/>
          <w:szCs w:val="15"/>
        </w:rPr>
      </w:pPr>
      <w:r>
        <w:rPr>
          <w:rFonts w:ascii="仿宋" w:hAnsi="仿宋" w:eastAsia="仿宋" w:cs="仿宋"/>
          <w:i w:val="0"/>
          <w:iCs w:val="0"/>
          <w:caps w:val="0"/>
          <w:color w:val="333333"/>
          <w:spacing w:val="0"/>
          <w:sz w:val="13"/>
          <w:szCs w:val="13"/>
          <w:bdr w:val="none" w:color="auto" w:sz="0" w:space="0"/>
        </w:rPr>
        <w:t>附件</w:t>
      </w:r>
      <w:r>
        <w:rPr>
          <w:rFonts w:hint="eastAsia" w:ascii="仿宋" w:hAnsi="仿宋" w:eastAsia="仿宋" w:cs="仿宋"/>
          <w:i w:val="0"/>
          <w:iCs w:val="0"/>
          <w:caps w:val="0"/>
          <w:color w:val="333333"/>
          <w:spacing w:val="0"/>
          <w:sz w:val="13"/>
          <w:szCs w:val="13"/>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74" w:lineRule="atLeast"/>
        <w:ind w:left="1843" w:right="0" w:firstLine="0"/>
        <w:jc w:val="center"/>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20"/>
          <w:szCs w:val="20"/>
          <w:bdr w:val="none" w:color="auto" w:sz="0" w:space="0"/>
        </w:rPr>
        <w:t>潢川县2023年特岗教师招聘工作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317" w:lineRule="atLeast"/>
        <w:ind w:left="1200" w:right="0" w:firstLine="617"/>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20"/>
          <w:szCs w:val="20"/>
          <w:bdr w:val="none" w:color="auto" w:sz="0" w:space="0"/>
        </w:rPr>
        <w:t>领导小组成员名单</w:t>
      </w:r>
    </w:p>
    <w:tbl>
      <w:tblPr>
        <w:tblW w:w="5426"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7"/>
        <w:gridCol w:w="763"/>
        <w:gridCol w:w="3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5426" w:type="dxa"/>
            <w:gridSpan w:val="3"/>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17"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组      长：张胜利   </w:t>
            </w:r>
            <w:r>
              <w:rPr>
                <w:rFonts w:hint="eastAsia" w:ascii="仿宋" w:hAnsi="仿宋" w:eastAsia="仿宋" w:cs="仿宋"/>
                <w:i w:val="0"/>
                <w:iCs w:val="0"/>
                <w:caps w:val="0"/>
                <w:color w:val="333333"/>
                <w:spacing w:val="-9"/>
                <w:sz w:val="18"/>
                <w:szCs w:val="18"/>
                <w:bdr w:val="none" w:color="auto" w:sz="0" w:space="0"/>
              </w:rPr>
              <w:t>县委常委宣传部长、政府副县长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5426" w:type="dxa"/>
            <w:gridSpan w:val="3"/>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常务副组长：骆  丽   县纪委常务副书记、县</w:t>
            </w:r>
            <w:r>
              <w:rPr>
                <w:rFonts w:hint="eastAsia" w:ascii="仿宋" w:hAnsi="仿宋" w:eastAsia="仿宋" w:cs="仿宋"/>
                <w:i w:val="0"/>
                <w:iCs w:val="0"/>
                <w:caps w:val="0"/>
                <w:color w:val="333333"/>
                <w:spacing w:val="-9"/>
                <w:sz w:val="18"/>
                <w:szCs w:val="18"/>
                <w:bdr w:val="none" w:color="auto" w:sz="0" w:space="0"/>
              </w:rPr>
              <w:t>监委副主任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副  组  长：</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胡  波</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教体局党组书记、局长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蒋  丽</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毛恩军</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县纪委监委派驻十三组组长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成      员：</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肖守峰</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县财政局党组成员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FF0000"/>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李  鹏</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县委编办支部委员、副主任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杨志强</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县人力资源和社会保障局党组成员、副局长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余  睿</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县公安局党委委员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徐  纯</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县卫健委党组成员、副主任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张培双   </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县教体局党组成员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李  豹</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县教体局党组成员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贾  锐</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教体局师训股股长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9" w:hRule="atLeast"/>
        </w:trPr>
        <w:tc>
          <w:tcPr>
            <w:tcW w:w="1157"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 </w:t>
            </w:r>
          </w:p>
        </w:tc>
        <w:tc>
          <w:tcPr>
            <w:tcW w:w="763"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0"/>
                <w:sz w:val="18"/>
                <w:szCs w:val="18"/>
                <w:bdr w:val="none" w:color="auto" w:sz="0" w:space="0"/>
              </w:rPr>
              <w:t>蒋文超</w:t>
            </w:r>
          </w:p>
        </w:tc>
        <w:tc>
          <w:tcPr>
            <w:tcW w:w="3506" w:type="dxa"/>
            <w:tcBorders>
              <w:top w:val="nil"/>
              <w:left w:val="nil"/>
              <w:bottom w:val="nil"/>
              <w:right w:val="nil"/>
            </w:tcBorders>
            <w:shd w:val="clear"/>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83" w:lineRule="atLeast"/>
              <w:ind w:left="0" w:right="0" w:firstLine="0"/>
              <w:rPr>
                <w:sz w:val="15"/>
                <w:szCs w:val="15"/>
              </w:rPr>
            </w:pPr>
            <w:r>
              <w:rPr>
                <w:rFonts w:hint="eastAsia" w:ascii="仿宋" w:hAnsi="仿宋" w:eastAsia="仿宋" w:cs="仿宋"/>
                <w:i w:val="0"/>
                <w:iCs w:val="0"/>
                <w:caps w:val="0"/>
                <w:color w:val="333333"/>
                <w:spacing w:val="-9"/>
                <w:sz w:val="18"/>
                <w:szCs w:val="18"/>
                <w:bdr w:val="none" w:color="auto" w:sz="0" w:space="0"/>
              </w:rPr>
              <w:t>教体局人事股负责人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300" w:lineRule="atLeast"/>
        <w:ind w:left="0" w:right="0" w:firstLine="369"/>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18"/>
          <w:szCs w:val="18"/>
          <w:bdr w:val="none" w:color="auto" w:sz="0" w:space="0"/>
        </w:rPr>
        <w:t>领导小组下设办公室，张培双同志任办公室主任。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74" w:lineRule="atLeast"/>
        <w:ind w:left="0" w:right="0" w:firstLine="369"/>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74" w:lineRule="atLeast"/>
        <w:ind w:left="0" w:right="0" w:firstLine="3291"/>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18"/>
          <w:szCs w:val="18"/>
          <w:bdr w:val="none" w:color="auto" w:sz="0" w:space="0"/>
        </w:rPr>
        <w:t>2023年7月18日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0"/>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0"/>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sz w:val="16"/>
          <w:szCs w:val="16"/>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54"/>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23"/>
          <w:szCs w:val="23"/>
          <w:bdr w:val="none" w:color="auto" w:sz="0" w:space="0"/>
        </w:rPr>
        <w:t>潢川县2023年特岗教师招聘录取及分配办法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309" w:lineRule="atLeast"/>
        <w:ind w:left="0" w:right="0" w:firstLine="343"/>
        <w:rPr>
          <w:rFonts w:hint="eastAsia" w:ascii="宋体" w:hAnsi="宋体" w:eastAsia="宋体" w:cs="宋体"/>
          <w:i w:val="0"/>
          <w:iCs w:val="0"/>
          <w:caps w:val="0"/>
          <w:color w:val="333333"/>
          <w:spacing w:val="0"/>
          <w:sz w:val="15"/>
          <w:szCs w:val="15"/>
        </w:rPr>
      </w:pPr>
      <w:r>
        <w:rPr>
          <w:rFonts w:hint="eastAsia" w:ascii="仿宋" w:hAnsi="仿宋" w:eastAsia="仿宋" w:cs="仿宋"/>
          <w:i w:val="0"/>
          <w:iCs w:val="0"/>
          <w:caps w:val="0"/>
          <w:color w:val="333333"/>
          <w:spacing w:val="0"/>
          <w:sz w:val="17"/>
          <w:szCs w:val="17"/>
          <w:bdr w:val="none" w:color="auto" w:sz="0" w:space="0"/>
        </w:rPr>
        <w:t>根据《河南省教育厅 河南省财政厅 河南省人力资源和社会保障厅 河南省编办关于印发河南省2023年农村义务教育阶段学校特岗教师招聘办法和岗位设置的通知》（豫教师〔2023〕109号）和《信阳市教育局 信阳市财政局 信阳市人力资源和社会保障局 信阳市机构编制委员会办公室》（教体师〔2023〕185号）文件精神，为了保证我县农村义务教育阶段学校教师特设岗位计划招聘工作的公平公正和顺利实施,特制定本办法。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291" w:right="0" w:firstLine="0"/>
        <w:rPr>
          <w:rFonts w:hint="eastAsia" w:ascii="宋体" w:hAnsi="宋体" w:eastAsia="宋体" w:cs="宋体"/>
          <w:i w:val="0"/>
          <w:iCs w:val="0"/>
          <w:caps w:val="0"/>
          <w:color w:val="333333"/>
          <w:spacing w:val="0"/>
          <w:sz w:val="15"/>
          <w:szCs w:val="15"/>
        </w:rPr>
      </w:pPr>
      <w:r>
        <w:rPr>
          <w:rStyle w:val="5"/>
          <w:rFonts w:ascii="黑体" w:hAnsi="宋体" w:eastAsia="黑体" w:cs="黑体"/>
          <w:i w:val="0"/>
          <w:iCs w:val="0"/>
          <w:caps w:val="0"/>
          <w:color w:val="333333"/>
          <w:spacing w:val="0"/>
          <w:sz w:val="18"/>
          <w:szCs w:val="18"/>
          <w:bdr w:val="none" w:color="auto" w:sz="0" w:space="0"/>
        </w:rPr>
        <w:t>特岗教师招聘录取办法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77" w:right="0" w:firstLine="369"/>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18"/>
          <w:szCs w:val="18"/>
          <w:bdr w:val="none" w:color="auto" w:sz="0" w:space="0"/>
        </w:rPr>
        <w:t>第一条</w:t>
      </w:r>
      <w:r>
        <w:rPr>
          <w:rFonts w:hint="eastAsia" w:ascii="宋体" w:hAnsi="宋体" w:eastAsia="宋体" w:cs="宋体"/>
          <w:i w:val="0"/>
          <w:iCs w:val="0"/>
          <w:caps w:val="0"/>
          <w:color w:val="333333"/>
          <w:spacing w:val="0"/>
          <w:sz w:val="18"/>
          <w:szCs w:val="18"/>
          <w:bdr w:val="none" w:color="auto" w:sz="0" w:space="0"/>
        </w:rPr>
        <w:t> </w:t>
      </w:r>
      <w:r>
        <w:rPr>
          <w:rFonts w:hint="eastAsia" w:ascii="仿宋" w:hAnsi="仿宋" w:eastAsia="仿宋" w:cs="仿宋"/>
          <w:i w:val="0"/>
          <w:iCs w:val="0"/>
          <w:caps w:val="0"/>
          <w:color w:val="333333"/>
          <w:spacing w:val="0"/>
          <w:sz w:val="17"/>
          <w:szCs w:val="17"/>
          <w:bdr w:val="none" w:color="auto" w:sz="0" w:space="0"/>
        </w:rPr>
        <w:t> 有利于解决农村义务教育阶段学校教师学科结构的矛盾，缓解农村教师紧缺的现状，维护特设岗位招聘工作的公平、公正，确保特岗计划工作在我县的顺利实施。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89"/>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18"/>
          <w:szCs w:val="18"/>
          <w:bdr w:val="none" w:color="auto" w:sz="0" w:space="0"/>
        </w:rPr>
        <w:t>第二条 </w:t>
      </w:r>
      <w:r>
        <w:rPr>
          <w:rFonts w:hint="eastAsia" w:ascii="宋体" w:hAnsi="宋体" w:eastAsia="宋体" w:cs="宋体"/>
          <w:i w:val="0"/>
          <w:iCs w:val="0"/>
          <w:caps w:val="0"/>
          <w:color w:val="333333"/>
          <w:spacing w:val="0"/>
          <w:sz w:val="18"/>
          <w:szCs w:val="18"/>
          <w:bdr w:val="none" w:color="auto" w:sz="0" w:space="0"/>
        </w:rPr>
        <w:t> </w:t>
      </w:r>
      <w:r>
        <w:rPr>
          <w:rFonts w:hint="eastAsia" w:ascii="仿宋" w:hAnsi="仿宋" w:eastAsia="仿宋" w:cs="仿宋"/>
          <w:i w:val="0"/>
          <w:iCs w:val="0"/>
          <w:caps w:val="0"/>
          <w:color w:val="333333"/>
          <w:spacing w:val="0"/>
          <w:sz w:val="17"/>
          <w:szCs w:val="17"/>
          <w:bdr w:val="none" w:color="auto" w:sz="0" w:space="0"/>
        </w:rPr>
        <w:t>严格执行省市文件精神。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89"/>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18"/>
          <w:szCs w:val="18"/>
          <w:bdr w:val="none" w:color="auto" w:sz="0" w:space="0"/>
        </w:rPr>
        <w:t>第三条</w:t>
      </w:r>
      <w:r>
        <w:rPr>
          <w:rFonts w:hint="eastAsia" w:ascii="宋体" w:hAnsi="宋体" w:eastAsia="宋体" w:cs="宋体"/>
          <w:i w:val="0"/>
          <w:iCs w:val="0"/>
          <w:caps w:val="0"/>
          <w:color w:val="333333"/>
          <w:spacing w:val="0"/>
          <w:sz w:val="18"/>
          <w:szCs w:val="18"/>
          <w:bdr w:val="none" w:color="auto" w:sz="0" w:space="0"/>
        </w:rPr>
        <w:t> </w:t>
      </w:r>
      <w:r>
        <w:rPr>
          <w:rFonts w:hint="eastAsia" w:ascii="仿宋" w:hAnsi="仿宋" w:eastAsia="仿宋" w:cs="仿宋"/>
          <w:i w:val="0"/>
          <w:iCs w:val="0"/>
          <w:caps w:val="0"/>
          <w:color w:val="333333"/>
          <w:spacing w:val="0"/>
          <w:sz w:val="17"/>
          <w:szCs w:val="17"/>
          <w:bdr w:val="none" w:color="auto" w:sz="0" w:space="0"/>
        </w:rPr>
        <w:t>录取或补录按市局补录办法执行。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89"/>
        <w:rPr>
          <w:rFonts w:hint="eastAsia" w:ascii="宋体" w:hAnsi="宋体" w:eastAsia="宋体" w:cs="宋体"/>
          <w:i w:val="0"/>
          <w:iCs w:val="0"/>
          <w:caps w:val="0"/>
          <w:color w:val="333333"/>
          <w:spacing w:val="0"/>
          <w:sz w:val="15"/>
          <w:szCs w:val="15"/>
        </w:rPr>
      </w:pPr>
      <w:r>
        <w:rPr>
          <w:rStyle w:val="5"/>
          <w:rFonts w:hint="eastAsia" w:ascii="黑体" w:hAnsi="宋体" w:eastAsia="黑体" w:cs="黑体"/>
          <w:i w:val="0"/>
          <w:iCs w:val="0"/>
          <w:caps w:val="0"/>
          <w:color w:val="333333"/>
          <w:spacing w:val="0"/>
          <w:sz w:val="20"/>
          <w:szCs w:val="20"/>
          <w:bdr w:val="none" w:color="auto" w:sz="0" w:space="0"/>
        </w:rPr>
        <w:t>二、</w:t>
      </w:r>
      <w:r>
        <w:rPr>
          <w:rFonts w:hint="eastAsia" w:ascii="黑体" w:hAnsi="宋体" w:eastAsia="黑体" w:cs="黑体"/>
          <w:i w:val="0"/>
          <w:iCs w:val="0"/>
          <w:caps w:val="0"/>
          <w:color w:val="333333"/>
          <w:spacing w:val="0"/>
          <w:sz w:val="18"/>
          <w:szCs w:val="18"/>
          <w:bdr w:val="none" w:color="auto" w:sz="0" w:space="0"/>
        </w:rPr>
        <w:t>分配原则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89"/>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18"/>
          <w:szCs w:val="18"/>
          <w:bdr w:val="none" w:color="auto" w:sz="0" w:space="0"/>
        </w:rPr>
        <w:t>第四条</w:t>
      </w:r>
      <w:r>
        <w:rPr>
          <w:rFonts w:hint="eastAsia" w:ascii="宋体" w:hAnsi="宋体" w:eastAsia="宋体" w:cs="宋体"/>
          <w:i w:val="0"/>
          <w:iCs w:val="0"/>
          <w:caps w:val="0"/>
          <w:color w:val="333333"/>
          <w:spacing w:val="0"/>
          <w:sz w:val="18"/>
          <w:szCs w:val="18"/>
          <w:bdr w:val="none" w:color="auto" w:sz="0" w:space="0"/>
        </w:rPr>
        <w:t>  学校需求、自主选择原则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89"/>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sz w:val="18"/>
          <w:szCs w:val="18"/>
          <w:bdr w:val="none" w:color="auto" w:sz="0" w:space="0"/>
        </w:rPr>
        <w:t>哪</w:t>
      </w:r>
      <w:r>
        <w:rPr>
          <w:rFonts w:hint="eastAsia" w:ascii="仿宋" w:hAnsi="仿宋" w:eastAsia="仿宋" w:cs="仿宋"/>
          <w:i w:val="0"/>
          <w:iCs w:val="0"/>
          <w:caps w:val="0"/>
          <w:color w:val="333333"/>
          <w:spacing w:val="0"/>
          <w:sz w:val="17"/>
          <w:szCs w:val="17"/>
          <w:bdr w:val="none" w:color="auto" w:sz="0" w:space="0"/>
        </w:rPr>
        <w:t>学校需要教师向哪学校分配，超编的单位或不缺教师的单位原则上不分配；考生按分配的岗位时自主选择、高分优先选择岗位的原则</w:t>
      </w:r>
      <w:r>
        <w:rPr>
          <w:rFonts w:hint="eastAsia" w:ascii="宋体" w:hAnsi="宋体" w:eastAsia="宋体" w:cs="宋体"/>
          <w:i w:val="0"/>
          <w:iCs w:val="0"/>
          <w:caps w:val="0"/>
          <w:color w:val="333333"/>
          <w:spacing w:val="0"/>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369" w:right="0" w:firstLine="86"/>
        <w:rPr>
          <w:rFonts w:hint="eastAsia" w:ascii="宋体" w:hAnsi="宋体" w:eastAsia="宋体" w:cs="宋体"/>
          <w:i w:val="0"/>
          <w:iCs w:val="0"/>
          <w:caps w:val="0"/>
          <w:color w:val="333333"/>
          <w:spacing w:val="0"/>
          <w:sz w:val="15"/>
          <w:szCs w:val="15"/>
        </w:rPr>
      </w:pPr>
      <w:r>
        <w:rPr>
          <w:rStyle w:val="5"/>
          <w:rFonts w:hint="eastAsia" w:ascii="宋体" w:hAnsi="宋体" w:eastAsia="宋体" w:cs="宋体"/>
          <w:i w:val="0"/>
          <w:iCs w:val="0"/>
          <w:caps w:val="0"/>
          <w:color w:val="333333"/>
          <w:spacing w:val="0"/>
          <w:sz w:val="18"/>
          <w:szCs w:val="18"/>
          <w:bdr w:val="none" w:color="auto" w:sz="0" w:space="0"/>
        </w:rPr>
        <w:t>第五条 </w:t>
      </w:r>
      <w:r>
        <w:rPr>
          <w:rFonts w:hint="eastAsia" w:ascii="宋体" w:hAnsi="宋体" w:eastAsia="宋体" w:cs="宋体"/>
          <w:i w:val="0"/>
          <w:iCs w:val="0"/>
          <w:caps w:val="0"/>
          <w:color w:val="333333"/>
          <w:spacing w:val="0"/>
          <w:sz w:val="18"/>
          <w:szCs w:val="18"/>
          <w:bdr w:val="none" w:color="auto" w:sz="0" w:space="0"/>
        </w:rPr>
        <w:t>安全保障原则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1" w:afterAutospacing="0" w:line="283" w:lineRule="atLeast"/>
        <w:ind w:left="0" w:right="0" w:firstLine="454"/>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sz w:val="18"/>
          <w:szCs w:val="18"/>
          <w:bdr w:val="none" w:color="auto" w:sz="0" w:space="0"/>
        </w:rPr>
        <w:t>学</w:t>
      </w:r>
      <w:r>
        <w:rPr>
          <w:rFonts w:hint="eastAsia" w:ascii="仿宋" w:hAnsi="仿宋" w:eastAsia="仿宋" w:cs="仿宋"/>
          <w:i w:val="0"/>
          <w:iCs w:val="0"/>
          <w:caps w:val="0"/>
          <w:color w:val="333333"/>
          <w:spacing w:val="0"/>
          <w:sz w:val="17"/>
          <w:szCs w:val="17"/>
          <w:bdr w:val="none" w:color="auto" w:sz="0" w:space="0"/>
        </w:rPr>
        <w:t>校要保障特岗教师的生活安全，不能保障的学校不分配。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7671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273</Words>
  <Characters>971</Characters>
  <Lines>0</Lines>
  <Paragraphs>0</Paragraphs>
  <TotalTime>2</TotalTime>
  <ScaleCrop>false</ScaleCrop>
  <LinksUpToDate>false</LinksUpToDate>
  <CharactersWithSpaces>2495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2023-07-31T01:48:20Z</dcterms:created>
  <dc:creator>19219</dc:creator>
  <cp:lastModifiedBy>19219</cp:lastModifiedBy>
  <dcterms:modified xsi:type="dcterms:W3CDTF">2023-07-31T01:50:36Z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E97D76C408F4449690B209B0E3C5BDF8_12</vt:lpwstr>
  </property>
</Properties>
</file>