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rPr>
      </w:pPr>
      <w:r>
        <w:rPr>
          <w:sz w:val="36"/>
          <w:szCs w:val="36"/>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-989965</wp:posOffset>
                </wp:positionV>
                <wp:extent cx="752475" cy="419100"/>
                <wp:effectExtent l="0" t="0" r="9525" b="0"/>
                <wp:wrapNone/>
                <wp:docPr id="1" name="文本框 1"/>
                <wp:cNvGraphicFramePr/>
                <a:graphic xmlns:a="http://schemas.openxmlformats.org/drawingml/2006/main">
                  <a:graphicData uri="http://schemas.microsoft.com/office/word/2010/wordprocessingShape">
                    <wps:wsp>
                      <wps:cNvSpPr txBox="1"/>
                      <wps:spPr>
                        <a:xfrm>
                          <a:off x="644525" y="767715"/>
                          <a:ext cx="752475" cy="419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32"/>
                                <w:szCs w:val="32"/>
                                <w:lang w:val="en-US" w:eastAsia="zh-CN"/>
                              </w:rPr>
                            </w:pPr>
                            <w:r>
                              <w:rPr>
                                <w:rFonts w:hint="eastAsia" w:ascii="黑体" w:hAnsi="黑体" w:eastAsia="黑体" w:cs="黑体"/>
                                <w:i w:val="0"/>
                                <w:iCs w:val="0"/>
                                <w:color w:val="000000"/>
                                <w:kern w:val="0"/>
                                <w:sz w:val="32"/>
                                <w:szCs w:val="32"/>
                                <w:u w:val="none"/>
                                <w:lang w:val="en-US" w:eastAsia="zh-CN" w:bidi="ar"/>
                              </w:rPr>
                              <w:t>附件</w:t>
                            </w:r>
                            <w:r>
                              <w:rPr>
                                <w:rFonts w:hint="eastAsia" w:ascii="黑体" w:hAnsi="黑体" w:eastAsia="黑体" w:cs="黑体"/>
                                <w:sz w:val="32"/>
                                <w:szCs w:val="32"/>
                                <w:lang w:val="en-US" w:eastAsia="zh-CN"/>
                              </w:rPr>
                              <w:t>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pt;margin-top:-77.95pt;height:33pt;width:59.25pt;z-index:251659264;mso-width-relative:page;mso-height-relative:page;" fillcolor="#FFFFFF [3201]" filled="t" stroked="f" coordsize="21600,21600" o:gfxdata="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W6OfdYA&#10;AAALAQAADwAAAAAAAAABACAAAAAiAAAAZHJzL2Rvd25yZXYueG1sUEsBAhQAFAAAAAgAh07iQMgH&#10;SNpaAgAAmAQAAA4AAAAAAAAAAQAgAAAAJQEAAGRycy9lMm9Eb2MueG1sUEsFBgAAAAAGAAYAWQEA&#10;APE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32"/>
                          <w:szCs w:val="32"/>
                          <w:lang w:val="en-US" w:eastAsia="zh-CN"/>
                        </w:rPr>
                      </w:pPr>
                      <w:r>
                        <w:rPr>
                          <w:rFonts w:hint="eastAsia" w:ascii="黑体" w:hAnsi="黑体" w:eastAsia="黑体" w:cs="黑体"/>
                          <w:i w:val="0"/>
                          <w:iCs w:val="0"/>
                          <w:color w:val="000000"/>
                          <w:kern w:val="0"/>
                          <w:sz w:val="32"/>
                          <w:szCs w:val="32"/>
                          <w:u w:val="none"/>
                          <w:lang w:val="en-US" w:eastAsia="zh-CN" w:bidi="ar"/>
                        </w:rPr>
                        <w:t>附件</w:t>
                      </w:r>
                      <w:r>
                        <w:rPr>
                          <w:rFonts w:hint="eastAsia" w:ascii="黑体" w:hAnsi="黑体" w:eastAsia="黑体" w:cs="黑体"/>
                          <w:sz w:val="32"/>
                          <w:szCs w:val="32"/>
                          <w:lang w:val="en-US" w:eastAsia="zh-CN"/>
                        </w:rPr>
                        <w:t>2</w:t>
                      </w:r>
                    </w:p>
                    <w:p/>
                  </w:txbxContent>
                </v:textbox>
              </v:shape>
            </w:pict>
          </mc:Fallback>
        </mc:AlternateContent>
      </w:r>
      <w:r>
        <w:rPr>
          <w:rFonts w:hint="eastAsia" w:ascii="方正小标宋简体" w:hAnsi="方正小标宋简体" w:eastAsia="方正小标宋简体" w:cs="方正小标宋简体"/>
          <w:sz w:val="36"/>
          <w:szCs w:val="36"/>
        </w:rPr>
        <w:t>面试应试者须知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应试者必须按照规定的时间到指定地点报到并按要求参加面试。未在规定时间或未按要求报到的应试者不得进入考点，视为自动放弃面试资格。</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应试者须持本人有效身份证、笔试准考证及面试通知书。</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应试者禁止携带通讯工具进入面试考场，已携带的须主动交工作人员代为保管，否则一经发现，按违反面试纪律处理。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应试者在面试期间要遵守纪律，听从指挥，服从管理。应试者进入面试考点后进行集中封闭管理，不得随意走动、大声喧哗，禁止</w:t>
      </w:r>
      <w:bookmarkStart w:id="0" w:name="_GoBack"/>
      <w:bookmarkEnd w:id="0"/>
      <w:r>
        <w:rPr>
          <w:rFonts w:hint="eastAsia" w:ascii="仿宋_GB2312" w:hAnsi="仿宋_GB2312" w:eastAsia="仿宋_GB2312" w:cs="仿宋_GB2312"/>
          <w:sz w:val="30"/>
          <w:szCs w:val="30"/>
        </w:rPr>
        <w:t>与外界人员接触。</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面试前，应试者通过“滚动抽签”方式确定参加面试的顺序号。面试开始后，由工作人员按顺序逐一引至面试室。考生进入面试室前需仔细核对面试室序号与本人应在的面试室是否一致，若不一致，考生应及时向本面试室引导员报告，凡走错考场者，按作弊处理。进入面试室后要主动向考官报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“我是第XX面试室XX号考生”，但不得透露自己的真实姓名及相关个人信息，违者按作弊处理。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面试结束后，考生在得到准许离场的指令后应立即离开面试室由引导员引领到休息室等候宣布成绩，离开时不得带走草稿纸等任何面试资料，不得再次返回面试室和候考室。</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pP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应试者违纪，视情节轻重给予警告直至宣布取消面试资格或宣布面试成绩无效。凡在考场内扰乱面试秩序，辱骂考官及工作人员，威胁他人安全者，按照有关规定严肃惩处。</w:t>
      </w:r>
    </w:p>
    <w:sectPr>
      <w:pgSz w:w="11906" w:h="16838"/>
      <w:pgMar w:top="226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ZTdkZjFkY2YxMmU0OTA2OGVhODFjMDVjYjU2OWEifQ=="/>
  </w:docVars>
  <w:rsids>
    <w:rsidRoot w:val="781320FC"/>
    <w:rsid w:val="2EDC2A13"/>
    <w:rsid w:val="45AE67AA"/>
    <w:rsid w:val="63434661"/>
    <w:rsid w:val="73833D95"/>
    <w:rsid w:val="7813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ind w:firstLine="0" w:firstLineChars="0"/>
      <w:jc w:val="center"/>
      <w:outlineLvl w:val="0"/>
    </w:pPr>
    <w:rPr>
      <w:rFonts w:eastAsia="方正小标宋_GBK" w:asciiTheme="minorAscii" w:hAnsiTheme="minorAscii"/>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2024-07-24T03:49:00Z</dcterms:created>
  <dc:creator>SSsleeping</dc:creator>
  <cp:lastModifiedBy>SSsleeping</cp:lastModifiedBy>
  <dcterms:modified xsi:type="dcterms:W3CDTF">2024-07-24T03:49:54Z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63239B86A25B44CEB8A69C7C56E7522A_11</vt:lpwstr>
  </property>
</Properties>
</file>