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pacing w:line="590" w:lineRule="exact"/>
        <w:ind w:firstLine="880" w:firstLineChars="20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体育专业健美操、啦啦操专项</w:t>
      </w:r>
    </w:p>
    <w:p>
      <w:pPr>
        <w:widowControl/>
        <w:spacing w:line="590" w:lineRule="exact"/>
        <w:ind w:firstLine="880" w:firstLineChars="20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技能测试内容和评分标准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一、测试内容与分值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测试分为专项素质（20分）和专项技术（80分）两部分，满分为100分，考生得分乘以0.6即为最后得分。</w:t>
      </w:r>
    </w:p>
    <w:p>
      <w:pPr>
        <w:spacing w:line="52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二、专项素质（20分）</w:t>
      </w:r>
    </w:p>
    <w:p>
      <w:pPr>
        <w:spacing w:line="600" w:lineRule="exact"/>
        <w:ind w:firstLine="643" w:firstLineChars="200"/>
        <w:rPr>
          <w:rFonts w:hint="eastAsia"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纵劈腿（20分）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1.动作要求：两腿伸直前后分开，腿贴于地面成一条直线，上体正直。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2.评分标准：左、右纵劈腿各10分，胯部每距离地面1厘米扣0.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分。具体评分标准参见下表。</w:t>
      </w:r>
    </w:p>
    <w:tbl>
      <w:tblPr>
        <w:tblStyle w:val="4"/>
        <w:tblW w:w="8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228"/>
        <w:gridCol w:w="1597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分值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距离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（厘米）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分值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距离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（厘米）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分值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距离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（厘米）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10.0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0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6.4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2.8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9.4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5.8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2.2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8.8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2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5.2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1.6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8.2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4.6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9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1.0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7.6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4.0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0.4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7.0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3.4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17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三、专项技术（80分）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1.专项技术要求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根据规定音乐，展示自编符合健美操或啦啦操评分规则和特定要求的成套动作。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2.难度动作及操化动作要求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1）健美操成套动作中要求使用规定难度动作，包括屈体分腿跳、科萨克跳、直角支撑、后倒俯卧撑、跳转360度成纵劈叉，在成套动作中均衡合理安排。选择自编套路考试时允许难度动作升级使用。自编套路至少包含5x8拍完整的操化动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（2）啦拉操成套动作中要求规定难度动作，包括跨栏跳、立转</w:t>
      </w:r>
      <w:r>
        <w:rPr>
          <w:rFonts w:ascii="仿宋_GB2312" w:hAnsi="仿宋" w:eastAsia="仿宋_GB2312"/>
          <w:bCs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周、垂直劈腿、转体4次踢腿、侧手翻，在成套动作中均衡合理安排。选择自编套路考试时允许难度动作升级使用。自编套路至少包含5x8拍完整的操化动作。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(3)面向、路线、空间、场地等运用合理。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(4)考生考试时应按项目要求适当着装与鞋。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(5)</w:t>
      </w:r>
      <w:r>
        <w:rPr>
          <w:rFonts w:hint="eastAsia" w:ascii="仿宋_GB2312" w:hAnsi="仿宋" w:eastAsia="仿宋_GB2312"/>
          <w:bCs/>
          <w:sz w:val="32"/>
          <w:szCs w:val="32"/>
        </w:rPr>
        <w:t>动作要求规范，协调连贯，动作与音乐配合好，成套动作表现出良好的体力、耐力与表现力。</w:t>
      </w:r>
    </w:p>
    <w:p>
      <w:pPr>
        <w:pStyle w:val="6"/>
        <w:spacing w:line="600" w:lineRule="exact"/>
        <w:ind w:left="640" w:firstLine="0" w:firstLineChars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3.评分标准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(1)完成情况(包括难度动作，每个5分)        60分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裁判员对完成动作时出现的不同错误，分别按轻微错误、显著错误和严重错误以及失误或摔倒进行扣分。轻微错误扣2分;显著错误扣5分;严重错误扣8分;失误或摔倒扣12分。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(2)成套编排                               10分</w:t>
      </w:r>
    </w:p>
    <w:p>
      <w:r>
        <w:rPr>
          <w:rFonts w:hint="eastAsia" w:ascii="仿宋_GB2312" w:hAnsi="仿宋" w:eastAsia="仿宋_GB2312"/>
          <w:bCs/>
          <w:sz w:val="32"/>
          <w:szCs w:val="32"/>
        </w:rPr>
        <w:t>(3)总体印象                               10分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E1MjI0MGQ4MDIzZDQxMGFjMmNjYmU4YjRmZTMifQ=="/>
  </w:docVars>
  <w:rsids>
    <w:rsidRoot w:val="23F76303"/>
    <w:rsid w:val="23F76303"/>
    <w:rsid w:val="52A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2024-05-17T08:07:00Z</dcterms:created>
  <dc:creator>sisi</dc:creator>
  <cp:lastModifiedBy>sisi</cp:lastModifiedBy>
  <dcterms:modified xsi:type="dcterms:W3CDTF">2024-05-17T08:08:01Z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63DC11DA7FD34DF0BE2C6FF7D06489D1_11</vt:lpwstr>
  </property>
</Properties>
</file>