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spacing w:line="54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  <w:lang w:bidi="ar"/>
        </w:rPr>
        <w:t>校医岗位腹部体格检查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测试内容和评分标准</w:t>
      </w:r>
    </w:p>
    <w:p>
      <w:pPr>
        <w:spacing w:line="540" w:lineRule="exact"/>
        <w:jc w:val="center"/>
        <w:rPr>
          <w:rFonts w:hint="eastAsia" w:ascii="仿宋_GB2312"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（时长10分钟）</w:t>
      </w:r>
    </w:p>
    <w:tbl>
      <w:tblPr>
        <w:tblStyle w:val="4"/>
        <w:tblW w:w="9302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435"/>
        <w:gridCol w:w="14"/>
        <w:gridCol w:w="6925"/>
        <w:gridCol w:w="14"/>
        <w:gridCol w:w="88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99" w:hRule="atLeast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（分）</w:t>
            </w: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内容及评分标准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操作前准备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</w:t>
            </w: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着装：着装整洁、戴口罩；准备；皮尺、听诊器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跟患者沟通：介绍自己及将要进行的检查，取得合作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患者准备：排空膀胱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患者体位：协助患者取仰卧位，正确暴露腹部（上至剑突，下至耻骨联合）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检查者位置：站在患者右侧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（15）</w:t>
            </w: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光线充足柔和，切线位观察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腹部外形：是否对称平坦、有无膨隆、凹陷、舟状腹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测量腹围：排尿后平卧，正常腹式呼吸，用软尺经脐绕腹一周，测得的周长用 cm表示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呼吸运动：呼吸是否自如，胸式呼吸或腹式呼吸为主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有无腹壁静脉曲张，曲张时检查血流方向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有无胃肠型及蠕动波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腹壁其他情况：有无皮疹、色素、腹纹、疤痕、疝、脐部、体毛及上腹部搏动（3个及 3个以上）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听诊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（10）</w:t>
            </w: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肠鸣音：听诊部位：脐部或右下腹部；听诊时间 1分钟；报告：正常 4～5次 /分（各 1分）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血管杂音：腹中部—腹主动脉；上腹部两侧—肾动脉；下腹部两侧—髂动脉；双侧腹股沟—股动脉；脐周 --静脉性杂音（各 1分）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摩擦音：肝区有无摩擦音、脾区有无摩擦音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触诊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（20）</w:t>
            </w: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体位：病人取仰卧位，双腿屈起稍分开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嘱患者作缓慢腹式呼吸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医生的手必须温暖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触诊顺序：顺时针方向，由浅入深、由下至上，由不痛到痛的部位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腹壁紧张度 :浅部触诊法，要求右手全手掌平贴，掌指关节伸直，报告腹壁是否柔软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压痛及反跳痛 : 深部滑行触诊，要求右手全手掌平贴，四指并拢，掌指关节伸直，报告有无压痛及反跳痛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麦氏点压痛及反跳痛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尿路压痛点：季肋点（前肾点）：第十肋骨前端，右侧位置稍低，相当于肾盂位置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上输尿管点：脐水平腹直肌外缘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中输尿管点：髂前上棘水平腹直肌外缘，相当于输尿管第二狭窄处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肋脊点：背部 12肋骨与脊柱的交角的顶点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肋腰点：12肋骨与腰肌外缘交角的顶点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腹部肿块 : 深部滑行触诊，必要时双手触诊法（1分），判断有无肿块（1分）;有肿块需描述大小、部位、质地、表面状态、压痛、边界运动度、搏动性与邻近脏器的关系（3分，3个以上满分）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3" w:hRule="atLeast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（分）</w:t>
            </w: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内容及评分标准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满分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肝脏触诊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（9）</w:t>
            </w: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多用深部滑行触诊或双手触诊法或勾指触诊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手指与肋缘大致平行放于病人右锁骨中线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从脐水平逐渐向上，必要时从髂前上棘或更低平面开始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手落后于腹壁抬起，先于腹壁下去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同法继续在前正中线检查从脐水平逐渐向上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记录肝脏在右锁骨中线肋弓下 （平静吸气状态测量），以 cm表示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剑突下至肝脏下缘的垂直距离，以 cm表示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注意大小、质地、边缘和表面状态、压痛（肝颈静脉回流）、搏动及肝区摩擦感、肝震颤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胆囊触诊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肿大的胆囊用深部滑行触诊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医师以左手掌平放于患者右胸下部，以拇指腹勾压于右肋下胆囊点处嘱患者缓慢深吸气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吸气过程中胆囊下移碰到用力按压的拇指，即可引起疼痛，此为胆囊触痛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因剧烈疼痛而致吸气终止称 Murphy征阳性，否则为阴性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脾脏触诊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（7）</w:t>
            </w: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深部滑行触诊或双手触诊法，右手掌平放于脐部，自脐平面开始触诊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与左肋弓大致成垂直方向，直至左肋缘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如平卧位不能触及脾脏时，可让病人改为右侧卧位检查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注意大小、质地、压痛、边缘、切迹、表面状态、脾区摩擦感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记录方法：第 Ⅰ线（甲乙线）：指左锁骨中线与左肋缘交点至脾下缘的距离；第 Ⅱ线（甲丙线）：左锁骨中线与左肋缘交点至脾脏最远点的距离；第 Ⅲ线（丁戊线），脾右缘与前正中线的距离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轻度肿大时只作第</w:t>
            </w:r>
            <w:r>
              <w:rPr>
                <w:rFonts w:hint="eastAsia" w:ascii="宋体" w:hAnsi="宋体" w:cs="宋体"/>
                <w:kern w:val="0"/>
                <w:szCs w:val="21"/>
              </w:rPr>
              <w:t>Ⅰ</w:t>
            </w:r>
            <w:r>
              <w:rPr>
                <w:rFonts w:ascii="宋体" w:hAnsi="宋体" w:cs="宋体"/>
                <w:kern w:val="0"/>
                <w:szCs w:val="21"/>
              </w:rPr>
              <w:t>测量；明显肿大时加测第</w:t>
            </w:r>
            <w:r>
              <w:rPr>
                <w:rFonts w:hint="eastAsia" w:ascii="宋体" w:hAnsi="宋体" w:cs="宋体"/>
                <w:kern w:val="0"/>
                <w:szCs w:val="21"/>
              </w:rPr>
              <w:t>Ⅱ</w:t>
            </w:r>
            <w:r>
              <w:rPr>
                <w:rFonts w:ascii="宋体" w:hAnsi="宋体" w:cs="宋体"/>
                <w:kern w:val="0"/>
                <w:szCs w:val="21"/>
              </w:rPr>
              <w:t>线和第</w:t>
            </w:r>
            <w:r>
              <w:rPr>
                <w:rFonts w:hint="eastAsia" w:ascii="宋体" w:hAnsi="宋体" w:cs="宋体"/>
                <w:kern w:val="0"/>
                <w:szCs w:val="21"/>
              </w:rPr>
              <w:t>Ⅲ</w:t>
            </w:r>
            <w:r>
              <w:rPr>
                <w:rFonts w:ascii="宋体" w:hAnsi="宋体" w:cs="宋体"/>
                <w:kern w:val="0"/>
                <w:szCs w:val="21"/>
              </w:rPr>
              <w:t>线测量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胰腺触诊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胰脏位于腹膜后，位置深而柔软，正常不能触及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肾脏触诊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双手触诊法，左手掌从后面托起腰部，右手掌平放在腰部，吸气时双手配合夹触肾脏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膀胱触诊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只有当膀胱积尿，充盈胀大时，才越出耻骨上缘而在下腹中部触及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液波震颤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用一手掌贴于腹壁的一侧，另一手四指并拢屈曲，用指端轻轻叩对侧腹壁，如腹内有较多的腹水存在时，贴于腹壁的手掌则有水波冲击感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请他人将手掌的尺侧轻轻压在被检查者脐上中线处，阻止由腹壁脂肪传来的波动，用于检查腹水病人，提示液体 3 000～4 000 mL以上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振水音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冲击触诊法：用手指在病人腹部作连续迅速的冲击动作，可听到胃内气体与液体相撞击而发出的声音称为振水音。如水在水瓶内或热水袋内震荡的响声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需清晨空腹或餐后 6～8小时以上检查，提示胃排空障碍如幽门梗阻或胃扩张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</w:tbl>
    <w:p/>
    <w:tbl>
      <w:tblPr>
        <w:tblStyle w:val="4"/>
        <w:tblW w:w="9288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693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（分）</w:t>
            </w:r>
          </w:p>
        </w:tc>
        <w:tc>
          <w:tcPr>
            <w:tcW w:w="6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内容及评分标准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叩诊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手法：以左手中指末端关节为叩诊板指，用右手中指指尖叩诊，连续叩击 2～3次，叩诊手指离开板指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普遍叩诊：鼓音，从左下象限逆时针至右下象限再至脐部结束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肝浊音界及肝区叩痛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右锁骨中线第二前肋间开始，由清音变为浊音为肝浊音界即肝上界，正常肝上界位于右侧第五前肋间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腹部鼓音区沿右锁骨中线或正中线向上叩，由鼓音转为浊音处即为肝下界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肝区叩痛有无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胃泡区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左肋弓上方接近胸骨处产生明显鼓音，其上界为横膈及肺下缘，下界为肋弓，左界为脾脏，右界为肝左缘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报告胃泡区是否存在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脾浊音区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左腋中线第 9～11肋之间叩到脾浊音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报告其长度约为 4 cm～7cm，前方不超过腋前线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移动性浊音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病人仰卧，医生立于病人右侧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先从腹中部脐平面开始向左侧叩诊，直达左侧髂腰肌边缘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叩诊变为浊音时叩诊板指位置固定（不离开皮肤），嘱病人向右侧卧位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重新叩诊该处，听取音调有无变化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然后向右侧移动叩诊直达浊音区，叩诊板指固定，嘱病人向左侧翻身作左侧卧位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再次叩诊，听取音调之改变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充盈膀胱叩诊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嘱病人仰卧位，耻骨联合上方进行叩诊，从上往下，鼓音转成浊音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判断膀胱膨胀的程度。膀胱充盈时浊音区的弧形上缘凸向脐部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肋脊角叩诊（2）</w:t>
            </w: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患者取坐位或侧卧位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医师用左手掌平放在其肋脊角（肾区）处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右手握拳由轻到中等的力量叩击左手背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人文关怀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检查完毕，整理患者衣物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告知检查结果并解释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注意人文关怀并致谢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操作流畅性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操作手法规范，流畅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9" w:type="dxa"/>
            <w:noWrap w:val="0"/>
            <w:vAlign w:val="bottom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未过多转换体位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总分</w:t>
            </w:r>
          </w:p>
        </w:tc>
        <w:tc>
          <w:tcPr>
            <w:tcW w:w="6939" w:type="dxa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TE1MjI0MGQ4MDIzZDQxMGFjMmNjYmU4YjRmZTMifQ=="/>
  </w:docVars>
  <w:rsids>
    <w:rsidRoot w:val="1F913696"/>
    <w:rsid w:val="1F91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2024-05-17T08:08:00Z</dcterms:created>
  <dc:creator>sisi</dc:creator>
  <cp:lastModifiedBy>sisi</cp:lastModifiedBy>
  <dcterms:modified xsi:type="dcterms:W3CDTF">2024-05-17T08:08:16Z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92D8378B973B45C2B12EA589684FF695_11</vt:lpwstr>
  </property>
</Properties>
</file>