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eastAsia="zh-CN"/>
        </w:rPr>
        <w:t>天宁区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教育局202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年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eastAsia="zh-CN"/>
        </w:rPr>
        <w:t>上半年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教师资格认定体检通知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上半年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>我市中小学教师资格认定分三批进行。现将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申请初中、小学、幼儿园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教师资格认定体检的有关要求统一通知如下：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时间：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第一批教师资格认定的体检时间预计从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5月13日开始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，第二批教师资格认定的体检时间预计从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7月1日开始，每</w:t>
      </w:r>
      <w:r>
        <w:rPr>
          <w:rFonts w:hint="eastAsia" w:ascii="微软雅黑" w:hAnsi="微软雅黑" w:eastAsia="微软雅黑" w:cs="微软雅黑"/>
          <w:color w:val="333333"/>
          <w:szCs w:val="21"/>
        </w:rPr>
        <w:t>批次的具体体检时间在体检预约时查看。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地点：武进人民医院（常州市天宁区永宁北路2号，常州火车站北广场到医院约100米）门诊三楼健康管理中心。体检当日从门诊大厅进入，去服务台报到、收费处交费。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已经参加202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年常州市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各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教育行政部门组织的新教师入职体检的人员，凭相关教育行政部门提供的体检合格证明，可免予重复体检。具体事宜可向相关教育行政部门咨询。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在</w:t>
      </w:r>
      <w:r>
        <w:rPr>
          <w:rFonts w:hint="eastAsia" w:ascii="微软雅黑" w:hAnsi="微软雅黑" w:eastAsia="微软雅黑" w:cs="微软雅黑"/>
          <w:color w:val="333333"/>
          <w:szCs w:val="21"/>
        </w:rPr>
        <w:t>“苏服办”APP上完成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2024年各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批次教师资格</w:t>
      </w:r>
      <w:r>
        <w:rPr>
          <w:rFonts w:hint="eastAsia" w:ascii="微软雅黑" w:hAnsi="微软雅黑" w:eastAsia="微软雅黑" w:cs="微软雅黑"/>
          <w:color w:val="333333"/>
          <w:szCs w:val="21"/>
        </w:rPr>
        <w:t>认定材料申报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并审核</w:t>
      </w:r>
      <w:r>
        <w:rPr>
          <w:rFonts w:hint="eastAsia" w:ascii="微软雅黑" w:hAnsi="微软雅黑" w:eastAsia="微软雅黑" w:cs="微软雅黑"/>
          <w:color w:val="333333"/>
          <w:szCs w:val="21"/>
        </w:rPr>
        <w:t>通过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的申请人可参加相应认定批次的体检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临床：内科、外科、眼科、五官科、口腔科、测血压；2.尿常规；3.心电图；4.肝功能；5.血糖；6.肾功能；7.血常规；8.B超；9.胸片；10.申请幼儿园教师资格的人员还需进行淋球菌、梅毒螺旋体、ALT化验及滴虫、外阴阴道假丝酵母菌（念珠菌）妇科检查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请带好身份证原件、《江苏省幼儿园教师资格申请人员体检表》（附件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）或《江苏省中小学教师资格申请人员体检表》（附件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，在体检表左上角务必用铅笔写上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，幼儿园资格的请注明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天宁区教师资格认定（幼教）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，在体检表的右上角编号栏填写网上申请统一报名号，填写姓名、性别、年龄、婚否、民族、籍贯、现住所、联系电话、既往病史，并粘贴好照片，在体检报到处</w:t>
      </w:r>
      <w:r>
        <w:rPr>
          <w:rFonts w:hint="eastAsia" w:ascii="微软雅黑" w:hAnsi="微软雅黑" w:eastAsia="微软雅黑" w:cs="微软雅黑"/>
          <w:color w:val="333333"/>
          <w:szCs w:val="21"/>
        </w:rPr>
        <w:t>领取体检单（含B超单、心电图单、化验单），二楼收费处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，由体检医院按物价部门核定的收费标准收取）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（二）体检人员听从医院体检中心工作人员的引导和安排，做好各项检查。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（五）未在各认定批次指定时间内按要求参加体检的人员，视为自动放弃。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MGQxYWU1NmE3ODFhMWQ0MTI2OGZhY2E3MGY4NmQifQ=="/>
    <w:docVar w:name="KSO_WPS_MARK_KEY" w:val="e06c27d9-f113-47ce-b61a-70e9f564e4a7"/>
  </w:docVars>
  <w:rsids>
    <w:rsidRoot w:val="00F879FC"/>
    <w:rsid w:val="00016136"/>
    <w:rsid w:val="000316D4"/>
    <w:rsid w:val="000B4336"/>
    <w:rsid w:val="000B49D3"/>
    <w:rsid w:val="000F0CD6"/>
    <w:rsid w:val="00145906"/>
    <w:rsid w:val="00186283"/>
    <w:rsid w:val="001D6366"/>
    <w:rsid w:val="001E1A93"/>
    <w:rsid w:val="002422E0"/>
    <w:rsid w:val="00455D04"/>
    <w:rsid w:val="00471031"/>
    <w:rsid w:val="004B6A0D"/>
    <w:rsid w:val="004E17D9"/>
    <w:rsid w:val="00543ABB"/>
    <w:rsid w:val="005815A6"/>
    <w:rsid w:val="00587090"/>
    <w:rsid w:val="005E2EC9"/>
    <w:rsid w:val="006200CB"/>
    <w:rsid w:val="006F074A"/>
    <w:rsid w:val="00720075"/>
    <w:rsid w:val="00774222"/>
    <w:rsid w:val="00781E34"/>
    <w:rsid w:val="007F5143"/>
    <w:rsid w:val="00851F07"/>
    <w:rsid w:val="00895EF7"/>
    <w:rsid w:val="008F330C"/>
    <w:rsid w:val="009E2F77"/>
    <w:rsid w:val="00AA34B5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00FC04CE"/>
    <w:rsid w:val="155A664A"/>
    <w:rsid w:val="28312663"/>
    <w:rsid w:val="4B8212B2"/>
    <w:rsid w:val="4D5E4981"/>
    <w:rsid w:val="5B366001"/>
    <w:rsid w:val="693462D3"/>
    <w:rsid w:val="753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1659</Words>
  <Characters>1730</Characters>
  <Lines>11</Lines>
  <Paragraphs>3</Paragraphs>
  <TotalTime>0</TotalTime>
  <ScaleCrop>false</ScaleCrop>
  <LinksUpToDate>false</LinksUpToDate>
  <CharactersWithSpaces>1754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飞天小女警</cp:lastModifiedBy>
  <cp:lastPrinted>2024-04-03T08:25:00Z</cp:lastPrinted>
  <dcterms:modified xsi:type="dcterms:W3CDTF">2024-04-07T01:21:55Z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B0D192F2CBA94C8B8D2900D2B3EA2316</vt:lpwstr>
  </property>
</Properties>
</file>