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ascii="仿宋_GB2312" w:hAnsi="仿宋" w:eastAsia="仿宋_GB2312" w:cs="方正小标宋简体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方正小标宋简体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ascii="仿宋_GB2312" w:hAnsi="仿宋" w:eastAsia="仿宋_GB2312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44"/>
        </w:rPr>
        <w:t>滨州市</w:t>
      </w:r>
      <w:r>
        <w:rPr>
          <w:rFonts w:hint="eastAsia" w:ascii="方正小标宋简体" w:hAnsi="仿宋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44"/>
          <w:lang w:eastAsia="zh-CN"/>
        </w:rPr>
        <w:t>委托淄博师专</w:t>
      </w:r>
      <w:r>
        <w:rPr>
          <w:rFonts w:hint="eastAsia" w:ascii="方正小标宋简体" w:hAnsi="仿宋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44"/>
        </w:rPr>
        <w:t>定向培养初中起点五年制专科学前教育专业师范生面试安排表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" w:eastAsia="仿宋_GB2312" w:cs="方正小标宋简体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tbl>
      <w:tblPr>
        <w:tblStyle w:val="6"/>
        <w:tblW w:w="8361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618"/>
        <w:gridCol w:w="1564"/>
        <w:gridCol w:w="1682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257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县市区</w:t>
            </w:r>
          </w:p>
        </w:tc>
        <w:tc>
          <w:tcPr>
            <w:tcW w:w="161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面试考点</w:t>
            </w:r>
          </w:p>
        </w:tc>
        <w:tc>
          <w:tcPr>
            <w:tcW w:w="15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考点地址</w:t>
            </w:r>
          </w:p>
        </w:tc>
        <w:tc>
          <w:tcPr>
            <w:tcW w:w="16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咨询电话</w:t>
            </w:r>
          </w:p>
        </w:tc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楷体_GB2312" w:hAnsi="仿宋" w:eastAsia="楷体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滨城区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（含北镇中学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初中部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、滨州实验学校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渤海中学等市直学校）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滨城区第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中学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黄河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十</w:t>
            </w:r>
            <w:r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路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渤海十一路路口往西路北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  <w:t>0543-3806021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0543-3806022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沾化区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滨州市沾化区第一实验学校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沾化区富城路419号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0543-7325212 0543-7324327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邹平市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邹平市第二中学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鹤伴六路邹平市第二中学北门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0543-4268073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惠民县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惠民县职业中等专业学校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hAnsi="仿宋" w:eastAsia="仿宋_GB2312" w:cs="仿宋_GB2312"/>
                <w:color w:val="000000"/>
                <w:sz w:val="18"/>
                <w:szCs w:val="18"/>
              </w:rPr>
              <w:t>惠民县孙武</w:t>
            </w: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四</w:t>
            </w:r>
            <w:r>
              <w:rPr>
                <w:rFonts w:ascii="仿宋_GB2312" w:hAnsi="仿宋" w:eastAsia="仿宋_GB2312" w:cs="仿宋_GB2312"/>
                <w:color w:val="000000"/>
                <w:sz w:val="18"/>
                <w:szCs w:val="18"/>
              </w:rPr>
              <w:t>路</w:t>
            </w: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与</w:t>
            </w:r>
            <w:r>
              <w:rPr>
                <w:rFonts w:ascii="仿宋_GB2312" w:hAnsi="仿宋" w:eastAsia="仿宋_GB2312" w:cs="仿宋_GB2312"/>
                <w:color w:val="000000"/>
                <w:sz w:val="18"/>
                <w:szCs w:val="18"/>
              </w:rPr>
              <w:t>乐安四路</w:t>
            </w: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交叉路口往东约2</w:t>
            </w:r>
            <w:r>
              <w:rPr>
                <w:rFonts w:ascii="仿宋_GB2312" w:hAnsi="仿宋" w:eastAsia="仿宋_GB2312" w:cs="仿宋_GB2312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米（路北</w:t>
            </w:r>
            <w:r>
              <w:rPr>
                <w:rFonts w:ascii="仿宋_GB2312" w:hAnsi="仿宋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  <w:lang w:val="en-US" w:eastAsia="zh-CN"/>
              </w:rPr>
              <w:t>0543-</w:t>
            </w: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5351474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无棣县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无棣县第三实验小学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无棣县海丰十六路57号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  <w:lang w:val="en-US" w:eastAsia="zh-CN"/>
              </w:rPr>
              <w:t>0543-</w:t>
            </w:r>
            <w:r>
              <w:rPr>
                <w:rFonts w:hint="eastAsia" w:ascii="仿宋_GB2312" w:hAnsi="仿宋" w:eastAsia="仿宋_GB2312" w:cs="仿宋_GB2312"/>
                <w:color w:val="000000"/>
                <w:sz w:val="18"/>
                <w:szCs w:val="18"/>
              </w:rPr>
              <w:t>8333833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阳信县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阳信县第三实验中学（原信城街道中学）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幸福一路与阳劳路交叉路口往北约230米（路西）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0543-8223907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博兴县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博兴县第四小学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新城三路以西、博城三路以南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0543-2323641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滨州经济技术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开发区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hAnsi="仿宋" w:eastAsia="仿宋_GB2312"/>
                <w:b w:val="0"/>
                <w:i w:val="0"/>
                <w:color w:val="000000"/>
                <w:spacing w:val="0"/>
                <w:w w:val="100"/>
                <w:sz w:val="18"/>
                <w:szCs w:val="18"/>
              </w:rPr>
              <w:t>滨州经济技术开发区第一中学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hAnsi="仿宋" w:eastAsia="仿宋_GB2312"/>
                <w:b w:val="0"/>
                <w:i w:val="0"/>
                <w:color w:val="000000"/>
                <w:spacing w:val="0"/>
                <w:w w:val="100"/>
                <w:sz w:val="18"/>
                <w:szCs w:val="18"/>
              </w:rPr>
              <w:t>渤海十九路与长江二路交叉口往西约250米路南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 w:val="0"/>
                <w:i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0543-</w:t>
            </w:r>
            <w:r>
              <w:rPr>
                <w:rFonts w:ascii="仿宋_GB2312" w:hAnsi="仿宋" w:eastAsia="仿宋_GB2312"/>
                <w:b w:val="0"/>
                <w:i w:val="0"/>
                <w:color w:val="000000"/>
                <w:spacing w:val="0"/>
                <w:w w:val="100"/>
                <w:sz w:val="18"/>
                <w:szCs w:val="18"/>
              </w:rPr>
              <w:t>8130915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滨州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高新区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高新区中学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高新区高十路高十一路之间，新五路以北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  <w:t>0543-3613699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北海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经济开发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区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滨州北海经济开发区实验幼儿园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北海二路与滨港十路交叉口西南角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0543-2258855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</w:tbl>
    <w:p>
      <w:pPr>
        <w:tabs>
          <w:tab w:val="left" w:pos="1048"/>
        </w:tabs>
        <w:snapToGrid/>
        <w:spacing w:before="0" w:beforeAutospacing="0" w:after="0" w:afterAutospacing="0" w:line="240" w:lineRule="auto"/>
        <w:jc w:val="left"/>
        <w:textAlignment w:val="baseline"/>
        <w:rPr>
          <w:rFonts w:ascii="仿宋" w:hAnsi="仿宋" w:eastAsia="仿宋" w:cs="仿宋_GB2312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87480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GM4NmY1ZDAzMTc0YjM3NmQ0NTEyOGUzZWM4YzcifQ=="/>
  </w:docVars>
  <w:rsids>
    <w:rsidRoot w:val="00A41334"/>
    <w:rsid w:val="00012FB1"/>
    <w:rsid w:val="0002345A"/>
    <w:rsid w:val="00031097"/>
    <w:rsid w:val="00042BB4"/>
    <w:rsid w:val="00044418"/>
    <w:rsid w:val="00050B38"/>
    <w:rsid w:val="00065AC2"/>
    <w:rsid w:val="000A0D6F"/>
    <w:rsid w:val="000D18E9"/>
    <w:rsid w:val="000D56E8"/>
    <w:rsid w:val="000E0DF0"/>
    <w:rsid w:val="000E4C97"/>
    <w:rsid w:val="000E6026"/>
    <w:rsid w:val="000F57A1"/>
    <w:rsid w:val="00101A2A"/>
    <w:rsid w:val="001027D1"/>
    <w:rsid w:val="00112EFC"/>
    <w:rsid w:val="00123A9D"/>
    <w:rsid w:val="00164851"/>
    <w:rsid w:val="001665D7"/>
    <w:rsid w:val="001869C3"/>
    <w:rsid w:val="001873A8"/>
    <w:rsid w:val="00190777"/>
    <w:rsid w:val="001C4797"/>
    <w:rsid w:val="001D0042"/>
    <w:rsid w:val="001D09FA"/>
    <w:rsid w:val="001D20E5"/>
    <w:rsid w:val="001D341A"/>
    <w:rsid w:val="001F2A8C"/>
    <w:rsid w:val="001F2C2D"/>
    <w:rsid w:val="00201057"/>
    <w:rsid w:val="00256752"/>
    <w:rsid w:val="0027781E"/>
    <w:rsid w:val="00285138"/>
    <w:rsid w:val="0028728F"/>
    <w:rsid w:val="002A4A6E"/>
    <w:rsid w:val="002A6344"/>
    <w:rsid w:val="002C33AF"/>
    <w:rsid w:val="002E0962"/>
    <w:rsid w:val="002F3154"/>
    <w:rsid w:val="00323643"/>
    <w:rsid w:val="00323824"/>
    <w:rsid w:val="00326822"/>
    <w:rsid w:val="00332FE2"/>
    <w:rsid w:val="0036205E"/>
    <w:rsid w:val="00366553"/>
    <w:rsid w:val="003759FF"/>
    <w:rsid w:val="00375A62"/>
    <w:rsid w:val="00385D60"/>
    <w:rsid w:val="003A03F5"/>
    <w:rsid w:val="003A3315"/>
    <w:rsid w:val="003C0C56"/>
    <w:rsid w:val="003C2344"/>
    <w:rsid w:val="003C34FF"/>
    <w:rsid w:val="003F492F"/>
    <w:rsid w:val="00405ACA"/>
    <w:rsid w:val="00423649"/>
    <w:rsid w:val="00425C65"/>
    <w:rsid w:val="00427B60"/>
    <w:rsid w:val="00434DCC"/>
    <w:rsid w:val="004660A6"/>
    <w:rsid w:val="00471DCA"/>
    <w:rsid w:val="00482E50"/>
    <w:rsid w:val="00490D39"/>
    <w:rsid w:val="004926FD"/>
    <w:rsid w:val="004E1D24"/>
    <w:rsid w:val="00544463"/>
    <w:rsid w:val="00555D03"/>
    <w:rsid w:val="00566AA8"/>
    <w:rsid w:val="00572FE8"/>
    <w:rsid w:val="00577646"/>
    <w:rsid w:val="00587EE3"/>
    <w:rsid w:val="005A0C27"/>
    <w:rsid w:val="005A207A"/>
    <w:rsid w:val="005B00A7"/>
    <w:rsid w:val="005B0863"/>
    <w:rsid w:val="005F0C56"/>
    <w:rsid w:val="00602861"/>
    <w:rsid w:val="00606F23"/>
    <w:rsid w:val="00622DC0"/>
    <w:rsid w:val="00625D85"/>
    <w:rsid w:val="0063112A"/>
    <w:rsid w:val="00634671"/>
    <w:rsid w:val="00636329"/>
    <w:rsid w:val="00640418"/>
    <w:rsid w:val="00643BF3"/>
    <w:rsid w:val="0065662E"/>
    <w:rsid w:val="006B16CB"/>
    <w:rsid w:val="006C0FDC"/>
    <w:rsid w:val="006D5880"/>
    <w:rsid w:val="006E40D0"/>
    <w:rsid w:val="0071060E"/>
    <w:rsid w:val="00727E5D"/>
    <w:rsid w:val="00756F08"/>
    <w:rsid w:val="007904D4"/>
    <w:rsid w:val="00790B63"/>
    <w:rsid w:val="007C60EF"/>
    <w:rsid w:val="007F4E2B"/>
    <w:rsid w:val="00810028"/>
    <w:rsid w:val="008234B3"/>
    <w:rsid w:val="00825275"/>
    <w:rsid w:val="00827F59"/>
    <w:rsid w:val="00834EBC"/>
    <w:rsid w:val="00840D67"/>
    <w:rsid w:val="008A1709"/>
    <w:rsid w:val="008A7783"/>
    <w:rsid w:val="008B6153"/>
    <w:rsid w:val="008C3EA4"/>
    <w:rsid w:val="008F51EE"/>
    <w:rsid w:val="00901EA4"/>
    <w:rsid w:val="00911B3C"/>
    <w:rsid w:val="009124E6"/>
    <w:rsid w:val="00927A83"/>
    <w:rsid w:val="00984C4C"/>
    <w:rsid w:val="00995A8D"/>
    <w:rsid w:val="009A2E97"/>
    <w:rsid w:val="009B3A72"/>
    <w:rsid w:val="009C10E0"/>
    <w:rsid w:val="009F4B33"/>
    <w:rsid w:val="009F5A47"/>
    <w:rsid w:val="009F62C7"/>
    <w:rsid w:val="00A261C6"/>
    <w:rsid w:val="00A3798A"/>
    <w:rsid w:val="00A41334"/>
    <w:rsid w:val="00A43ABB"/>
    <w:rsid w:val="00A4401C"/>
    <w:rsid w:val="00A82881"/>
    <w:rsid w:val="00AA0083"/>
    <w:rsid w:val="00AC7BBC"/>
    <w:rsid w:val="00AE0645"/>
    <w:rsid w:val="00AF0050"/>
    <w:rsid w:val="00AF36A3"/>
    <w:rsid w:val="00B37AC9"/>
    <w:rsid w:val="00B6198D"/>
    <w:rsid w:val="00B65546"/>
    <w:rsid w:val="00B72619"/>
    <w:rsid w:val="00B872B2"/>
    <w:rsid w:val="00B90B9A"/>
    <w:rsid w:val="00BA72D3"/>
    <w:rsid w:val="00BB5168"/>
    <w:rsid w:val="00BC60CD"/>
    <w:rsid w:val="00BC6848"/>
    <w:rsid w:val="00BE5071"/>
    <w:rsid w:val="00BF7944"/>
    <w:rsid w:val="00C24BAB"/>
    <w:rsid w:val="00C43008"/>
    <w:rsid w:val="00C93FDA"/>
    <w:rsid w:val="00C94ECE"/>
    <w:rsid w:val="00C97B95"/>
    <w:rsid w:val="00CE71D2"/>
    <w:rsid w:val="00D058FE"/>
    <w:rsid w:val="00D107BF"/>
    <w:rsid w:val="00D4778C"/>
    <w:rsid w:val="00D5145E"/>
    <w:rsid w:val="00D9417F"/>
    <w:rsid w:val="00DB63AA"/>
    <w:rsid w:val="00DE7A68"/>
    <w:rsid w:val="00E01F38"/>
    <w:rsid w:val="00E044D0"/>
    <w:rsid w:val="00E0673E"/>
    <w:rsid w:val="00E16F42"/>
    <w:rsid w:val="00E24B25"/>
    <w:rsid w:val="00E3294B"/>
    <w:rsid w:val="00E350A6"/>
    <w:rsid w:val="00E47748"/>
    <w:rsid w:val="00E81500"/>
    <w:rsid w:val="00E87433"/>
    <w:rsid w:val="00E879B3"/>
    <w:rsid w:val="00E910F8"/>
    <w:rsid w:val="00EB38EB"/>
    <w:rsid w:val="00EC16B6"/>
    <w:rsid w:val="00ED12C9"/>
    <w:rsid w:val="00ED7E85"/>
    <w:rsid w:val="00F112B1"/>
    <w:rsid w:val="00F52752"/>
    <w:rsid w:val="00F53229"/>
    <w:rsid w:val="00F54705"/>
    <w:rsid w:val="00F640FF"/>
    <w:rsid w:val="00F74727"/>
    <w:rsid w:val="00F85A72"/>
    <w:rsid w:val="00F86845"/>
    <w:rsid w:val="00FA677D"/>
    <w:rsid w:val="00FB00FF"/>
    <w:rsid w:val="00FF356A"/>
    <w:rsid w:val="03DE7E29"/>
    <w:rsid w:val="06430372"/>
    <w:rsid w:val="06D639FE"/>
    <w:rsid w:val="0A7033D4"/>
    <w:rsid w:val="0C607954"/>
    <w:rsid w:val="0D233659"/>
    <w:rsid w:val="25401FA2"/>
    <w:rsid w:val="26EF5635"/>
    <w:rsid w:val="29CD0CE8"/>
    <w:rsid w:val="2A2F7E79"/>
    <w:rsid w:val="2BC87EC4"/>
    <w:rsid w:val="2D311B81"/>
    <w:rsid w:val="3272003A"/>
    <w:rsid w:val="32724C0A"/>
    <w:rsid w:val="334E6FEF"/>
    <w:rsid w:val="403D2FD8"/>
    <w:rsid w:val="40827F48"/>
    <w:rsid w:val="42875F1C"/>
    <w:rsid w:val="4D98130A"/>
    <w:rsid w:val="4ED4505D"/>
    <w:rsid w:val="514E75CE"/>
    <w:rsid w:val="51FA302C"/>
    <w:rsid w:val="5B77FCFF"/>
    <w:rsid w:val="5FF36B39"/>
    <w:rsid w:val="5FFBC59F"/>
    <w:rsid w:val="633364B9"/>
    <w:rsid w:val="63E24B1E"/>
    <w:rsid w:val="646D460B"/>
    <w:rsid w:val="67F70D9C"/>
    <w:rsid w:val="716C049B"/>
    <w:rsid w:val="75256005"/>
    <w:rsid w:val="7C8663DF"/>
    <w:rsid w:val="7E8A0E96"/>
    <w:rsid w:val="7FADFDD5"/>
    <w:rsid w:val="7FFFBB10"/>
    <w:rsid w:val="BF148BE5"/>
    <w:rsid w:val="CBF7B120"/>
    <w:rsid w:val="DF9B33DB"/>
    <w:rsid w:val="F3BF35A6"/>
    <w:rsid w:val="F7AF75D3"/>
    <w:rsid w:val="FB7F1591"/>
    <w:rsid w:val="FE4A16CD"/>
    <w:rsid w:val="FFE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customStyle="1" w:styleId="11">
    <w:name w:val="Table Paragraph"/>
    <w:basedOn w:val="1"/>
    <w:qFormat/>
    <w:uiPriority w:val="0"/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397</Words>
  <Characters>538</Characters>
  <Lines>8</Lines>
  <Paragraphs>2</Paragraphs>
  <TotalTime>17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2019-06-24T16:52:00Z</dcterms:created>
  <dc:creator>a</dc:creator>
  <cp:lastModifiedBy>scofield</cp:lastModifiedBy>
  <cp:lastPrinted>2022-06-17T23:50:00Z</cp:lastPrinted>
  <dcterms:modified xsi:type="dcterms:W3CDTF">2023-06-20T07:50:05Z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4EDE9920ABA441D79EE066A7CCD14CE0</vt:lpwstr>
  </property>
</Properties>
</file>