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桂林市新冠肺炎疫情风险人员健康管理服务措施一览表（2022年12月5日更新）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color w:val="5F9CEF"/>
        </w:rPr>
        <w:t>一、入境人员管理（含香港、台湾）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FF6827"/>
          <w:spacing w:val="30"/>
          <w:kern w:val="0"/>
          <w:sz w:val="24"/>
          <w:szCs w:val="24"/>
          <w:lang w:val="en-US" w:eastAsia="zh-CN" w:bidi="ar"/>
        </w:rPr>
        <w:t>5天集中隔离+3天居家隔离</w:t>
      </w:r>
      <w:r>
        <w:rPr>
          <w:rFonts w:ascii="宋体" w:hAnsi="宋体" w:eastAsia="宋体" w:cs="宋体"/>
          <w:color w:val="000000"/>
          <w:spacing w:val="30"/>
          <w:kern w:val="0"/>
          <w:sz w:val="24"/>
          <w:szCs w:val="24"/>
          <w:lang w:val="en-US" w:eastAsia="zh-CN" w:bidi="ar"/>
        </w:rPr>
        <w:t>，期间赋码管理、不得外出。集中隔离医学观察的第1、2、3、5天各开展1次核酸检测，居家隔离医学观察第1、3天各开展1次核酸检测。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color w:val="5F9CEF"/>
          <w:spacing w:val="30"/>
        </w:rPr>
        <w:t>二、来（返）桂林人员健康管理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 w:line="420" w:lineRule="atLeast"/>
        <w:ind w:left="0" w:right="0" w:firstLine="420"/>
        <w:rPr>
          <w:spacing w:val="8"/>
          <w:sz w:val="24"/>
          <w:szCs w:val="24"/>
        </w:rPr>
      </w:pPr>
      <w:r>
        <w:rPr>
          <w:color w:val="000000"/>
          <w:spacing w:val="30"/>
          <w:sz w:val="24"/>
          <w:szCs w:val="24"/>
        </w:rPr>
        <w:t>（一）返桂来桂人员应在</w:t>
      </w:r>
      <w:r>
        <w:rPr>
          <w:rStyle w:val="6"/>
          <w:color w:val="FF6827"/>
          <w:spacing w:val="8"/>
          <w:sz w:val="24"/>
          <w:szCs w:val="24"/>
        </w:rPr>
        <w:t>抵桂前 48 小时内</w:t>
      </w:r>
      <w:r>
        <w:rPr>
          <w:color w:val="000000"/>
          <w:spacing w:val="30"/>
          <w:sz w:val="24"/>
          <w:szCs w:val="24"/>
        </w:rPr>
        <w:t>通过“智桂通”微信小程序或者“智桂通”APP 进入“广西健康码（桂康码）”选择“</w:t>
      </w:r>
      <w:r>
        <w:rPr>
          <w:rStyle w:val="6"/>
          <w:color w:val="FF6827"/>
          <w:spacing w:val="30"/>
          <w:sz w:val="24"/>
          <w:szCs w:val="24"/>
        </w:rPr>
        <w:t>出行申报</w:t>
      </w:r>
      <w:r>
        <w:rPr>
          <w:color w:val="000000"/>
          <w:spacing w:val="30"/>
          <w:sz w:val="24"/>
          <w:szCs w:val="24"/>
        </w:rPr>
        <w:t>”如实填报相关信息。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 w:line="420" w:lineRule="atLeast"/>
        <w:ind w:left="0" w:right="0" w:firstLine="420"/>
        <w:rPr>
          <w:spacing w:val="8"/>
          <w:sz w:val="24"/>
          <w:szCs w:val="24"/>
        </w:rPr>
      </w:pPr>
      <w:r>
        <w:rPr>
          <w:color w:val="000000"/>
          <w:spacing w:val="30"/>
          <w:sz w:val="24"/>
          <w:szCs w:val="24"/>
        </w:rPr>
        <w:t>（二）返桂来桂人员应在抵桂时</w:t>
      </w:r>
      <w:r>
        <w:rPr>
          <w:rStyle w:val="6"/>
          <w:color w:val="FF6827"/>
          <w:spacing w:val="30"/>
          <w:sz w:val="24"/>
          <w:szCs w:val="24"/>
        </w:rPr>
        <w:t>严格落实“落地检”</w:t>
      </w:r>
      <w:r>
        <w:rPr>
          <w:color w:val="000000"/>
          <w:spacing w:val="30"/>
          <w:sz w:val="24"/>
          <w:szCs w:val="24"/>
        </w:rPr>
        <w:t>，使用“桂核酸”实施“全员扫码”“即采即走”，</w:t>
      </w:r>
      <w:r>
        <w:rPr>
          <w:color w:val="0080FF"/>
          <w:spacing w:val="30"/>
          <w:sz w:val="24"/>
          <w:szCs w:val="24"/>
        </w:rPr>
        <w:t>尽量避免乘坐公共交通工具。未按要求在抵桂后 24 小时内进行一次核酸检测的，其“广西健康码（桂康码）”一律赋黄码。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 w:line="420" w:lineRule="atLeast"/>
        <w:ind w:left="0" w:right="0" w:firstLine="420"/>
        <w:rPr>
          <w:spacing w:val="8"/>
          <w:sz w:val="24"/>
          <w:szCs w:val="24"/>
        </w:rPr>
      </w:pPr>
      <w:r>
        <w:rPr>
          <w:color w:val="000000"/>
          <w:spacing w:val="30"/>
          <w:sz w:val="24"/>
          <w:szCs w:val="24"/>
        </w:rPr>
        <w:t>（三）返桂来桂人员应在</w:t>
      </w:r>
      <w:r>
        <w:rPr>
          <w:rStyle w:val="6"/>
          <w:color w:val="FF6827"/>
          <w:spacing w:val="30"/>
          <w:sz w:val="24"/>
          <w:szCs w:val="24"/>
        </w:rPr>
        <w:t>抵桂后 12 小时内向所在社区（村、屯）和单位（或所住宾馆）报告</w:t>
      </w:r>
      <w:r>
        <w:rPr>
          <w:color w:val="000000"/>
          <w:spacing w:val="30"/>
          <w:sz w:val="24"/>
          <w:szCs w:val="24"/>
        </w:rPr>
        <w:t>，</w:t>
      </w:r>
      <w:r>
        <w:rPr>
          <w:color w:val="0080FF"/>
          <w:spacing w:val="30"/>
          <w:sz w:val="24"/>
          <w:szCs w:val="24"/>
        </w:rPr>
        <w:t>完成“三天三检”（每次核酸检测间隔不少于 24 小时），开展 5 天居家健康监测。居家监测期间未完成三天三检的将赋黄码，非必要不外出。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 w:line="420" w:lineRule="atLeast"/>
        <w:ind w:left="0" w:right="0" w:firstLine="420"/>
        <w:rPr>
          <w:spacing w:val="8"/>
          <w:sz w:val="24"/>
          <w:szCs w:val="24"/>
        </w:rPr>
      </w:pPr>
      <w:r>
        <w:rPr>
          <w:color w:val="000000"/>
          <w:spacing w:val="30"/>
          <w:sz w:val="24"/>
          <w:szCs w:val="24"/>
        </w:rPr>
        <w:t>（四）对所有返桂来桂且“广西健康码（桂康码）”为绿码的人员，将在“广西健康码（桂康码）”展示界面显示“返桂来桂不满 5 天”等标记提示。</w:t>
      </w:r>
      <w:r>
        <w:rPr>
          <w:rStyle w:val="6"/>
          <w:color w:val="FF6827"/>
          <w:spacing w:val="30"/>
          <w:sz w:val="24"/>
          <w:szCs w:val="24"/>
        </w:rPr>
        <w:t>对所有返桂来桂人员，落实“落地检”“三天三检”等要求的基础上，在第 5 天进行 1 次核酸检测</w:t>
      </w:r>
      <w:r>
        <w:rPr>
          <w:color w:val="000000"/>
          <w:spacing w:val="30"/>
          <w:sz w:val="24"/>
          <w:szCs w:val="24"/>
        </w:rPr>
        <w:t>，核酸检测结果为阴性的，“广西健康码（桂康码）”展示页面取消标记提示。后续根据疫情形势和防控要求动态调整。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 w:line="420" w:lineRule="atLeast"/>
        <w:ind w:left="0" w:right="0" w:firstLine="420"/>
        <w:rPr>
          <w:spacing w:val="8"/>
          <w:sz w:val="24"/>
          <w:szCs w:val="24"/>
        </w:rPr>
      </w:pPr>
      <w:r>
        <w:rPr>
          <w:color w:val="000000"/>
          <w:spacing w:val="30"/>
          <w:sz w:val="24"/>
          <w:szCs w:val="24"/>
        </w:rPr>
        <w:t>（五）</w:t>
      </w:r>
      <w:r>
        <w:rPr>
          <w:rStyle w:val="6"/>
          <w:color w:val="FF6827"/>
          <w:spacing w:val="30"/>
          <w:sz w:val="24"/>
          <w:szCs w:val="24"/>
        </w:rPr>
        <w:t>对 7 天内有国内疫情高风险区旅居史</w:t>
      </w:r>
      <w:r>
        <w:rPr>
          <w:color w:val="000000"/>
          <w:spacing w:val="30"/>
          <w:sz w:val="24"/>
          <w:szCs w:val="24"/>
        </w:rPr>
        <w:t>的返桂来桂人员，</w:t>
      </w:r>
      <w:r>
        <w:rPr>
          <w:rStyle w:val="6"/>
          <w:color w:val="FF6827"/>
          <w:spacing w:val="30"/>
          <w:sz w:val="24"/>
          <w:szCs w:val="24"/>
        </w:rPr>
        <w:t>实施 7 天居家隔离（第 1、3、5、7 天各开展 1 次核酸检测）。</w:t>
      </w:r>
      <w:r>
        <w:rPr>
          <w:color w:val="0080FF"/>
          <w:spacing w:val="30"/>
          <w:sz w:val="24"/>
          <w:szCs w:val="24"/>
        </w:rPr>
        <w:t>隔离期间“广西健康码（桂康码）”赋红码，不得外出。如不具备居家隔离条件的，进行集中隔离医学观察。管理期限自离开高风险区之日算起。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 w:line="420" w:lineRule="atLeast"/>
        <w:ind w:left="0" w:right="0" w:firstLine="420"/>
        <w:rPr>
          <w:spacing w:val="8"/>
          <w:sz w:val="24"/>
          <w:szCs w:val="24"/>
        </w:rPr>
      </w:pPr>
      <w:r>
        <w:rPr>
          <w:color w:val="000000"/>
          <w:spacing w:val="30"/>
          <w:sz w:val="24"/>
          <w:szCs w:val="24"/>
        </w:rPr>
        <w:t>（六）疫情风险地区以</w:t>
      </w:r>
      <w:r>
        <w:rPr>
          <w:rStyle w:val="6"/>
          <w:color w:val="FF6827"/>
          <w:spacing w:val="30"/>
          <w:sz w:val="24"/>
          <w:szCs w:val="24"/>
        </w:rPr>
        <w:t>国务院客户端实时更新为准</w:t>
      </w:r>
      <w:r>
        <w:rPr>
          <w:color w:val="000000"/>
          <w:spacing w:val="30"/>
          <w:sz w:val="24"/>
          <w:szCs w:val="24"/>
        </w:rPr>
        <w:t>，排查时间为该地确定为高、低风险之日往前7天，截止时间为当地所有低风险地区调整为常态化防控。</w:t>
      </w:r>
      <w:r>
        <w:rPr>
          <w:color w:val="0080FF"/>
          <w:spacing w:val="30"/>
          <w:sz w:val="24"/>
          <w:szCs w:val="24"/>
        </w:rPr>
        <w:t>风险地区查询方式：微信小程序搜索“国务院客户端”→点击“疫情风险等级查询”→点击“查看全国高低风险地区”。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  <w:r>
        <w:rPr>
          <w:rStyle w:val="6"/>
          <w:color w:val="5F9CEF"/>
          <w:spacing w:val="30"/>
          <w:sz w:val="25"/>
          <w:szCs w:val="25"/>
        </w:rPr>
        <w:t>三、区内人员跨县（市、区）流动健康管理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 w:line="27" w:lineRule="atLeast"/>
        <w:ind w:left="0" w:right="0" w:firstLine="420"/>
        <w:jc w:val="left"/>
        <w:rPr>
          <w:color w:val="A0A0A0"/>
        </w:rPr>
      </w:pPr>
      <w:r>
        <w:rPr>
          <w:color w:val="000000"/>
          <w:spacing w:val="8"/>
          <w:sz w:val="24"/>
          <w:szCs w:val="24"/>
        </w:rPr>
        <w:t>（一）</w:t>
      </w:r>
      <w:r>
        <w:rPr>
          <w:rStyle w:val="6"/>
          <w:color w:val="FF6827"/>
          <w:spacing w:val="8"/>
          <w:sz w:val="24"/>
          <w:szCs w:val="24"/>
        </w:rPr>
        <w:t>区内高、低风险区及 7 天内有本土新冠病毒阳性感染者的县（市、区）流动人员：</w:t>
      </w:r>
      <w:r>
        <w:rPr>
          <w:color w:val="000000"/>
          <w:spacing w:val="8"/>
          <w:sz w:val="24"/>
          <w:szCs w:val="24"/>
        </w:rPr>
        <w:t>按区外高、低风险区及 7 天内有本土新冠病毒阳性感染者的县（市、区）返桂来桂人员健康管理要求进行管理。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 w:line="27" w:lineRule="atLeast"/>
        <w:ind w:left="0" w:right="0" w:firstLine="420"/>
        <w:jc w:val="left"/>
        <w:rPr>
          <w:color w:val="A0A0A0"/>
        </w:rPr>
      </w:pPr>
      <w:r>
        <w:rPr>
          <w:color w:val="000000"/>
          <w:spacing w:val="8"/>
          <w:sz w:val="24"/>
          <w:szCs w:val="24"/>
        </w:rPr>
        <w:t>（二）</w:t>
      </w:r>
      <w:r>
        <w:rPr>
          <w:rStyle w:val="6"/>
          <w:color w:val="FF6827"/>
          <w:spacing w:val="8"/>
          <w:sz w:val="24"/>
          <w:szCs w:val="24"/>
        </w:rPr>
        <w:t>区内 7 天内无本土疫情发生县（市、区）流动人员：</w:t>
      </w:r>
      <w:r>
        <w:rPr>
          <w:color w:val="000000"/>
          <w:spacing w:val="30"/>
          <w:sz w:val="24"/>
          <w:szCs w:val="24"/>
        </w:rPr>
        <w:t>持健康码绿码即可通行。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ascii="Arial" w:hAnsi="Arial" w:eastAsia="Arial" w:cs="Arial"/>
          <w:color w:val="FFFFFF"/>
          <w:spacing w:val="23"/>
          <w:shd w:val="clear" w:fill="3153E6"/>
        </w:rPr>
        <w:t>广西壮族自治区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59070" cy="8327390"/>
            <wp:effectExtent l="0" t="0" r="17780" b="165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32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FFFFFF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rFonts w:hint="default" w:ascii="Arial" w:hAnsi="Arial" w:eastAsia="Arial" w:cs="Arial"/>
          <w:color w:val="FFFFFF"/>
          <w:spacing w:val="23"/>
          <w:shd w:val="clear" w:fill="3153E6"/>
        </w:rPr>
        <w:t>全国其它省（市、自治区）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910580" cy="4006215"/>
            <wp:effectExtent l="0" t="0" r="13970" b="1333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000000"/>
        </w:rPr>
        <w:t>全国高、低风险区</w:t>
      </w:r>
      <w:r>
        <w:t>请点击进入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spacing w:val="8"/>
        </w:rPr>
        <w:t>“</w:t>
      </w:r>
      <w:r>
        <w:rPr>
          <w:rStyle w:val="6"/>
          <w:color w:val="FF6827"/>
          <w:spacing w:val="8"/>
        </w:rPr>
        <w:t>国务院小程序</w:t>
      </w:r>
      <w:r>
        <w:rPr>
          <w:spacing w:val="8"/>
        </w:rPr>
        <w:t>”中的“</w:t>
      </w:r>
      <w:r>
        <w:rPr>
          <w:rStyle w:val="6"/>
          <w:color w:val="FFA900"/>
          <w:spacing w:val="8"/>
        </w:rPr>
        <w:t>疫情风险等级</w:t>
      </w:r>
      <w:r>
        <w:rPr>
          <w:spacing w:val="8"/>
        </w:rPr>
        <w:t>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spacing w:val="8"/>
        </w:rPr>
        <w:t>进行详细查询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i w:val="0"/>
          <w:iCs w:val="0"/>
          <w:color w:val="222222"/>
          <w:spacing w:val="0"/>
          <w:sz w:val="15"/>
          <w:szCs w:val="15"/>
          <w:u w:val="none"/>
          <w:shd w:val="clear" w:fill="EEEEEE"/>
        </w:rPr>
        <w:drawing>
          <wp:inline distT="0" distB="0" distL="114300" distR="114300">
            <wp:extent cx="1333500" cy="13335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222222"/>
          <w:spacing w:val="0"/>
          <w:sz w:val="21"/>
          <w:szCs w:val="21"/>
          <w:u w:val="none"/>
          <w:shd w:val="clear" w:fill="F7F7F7"/>
        </w:rPr>
        <w:t>国务院客户端，，，</w:t>
      </w:r>
      <w:r>
        <w:rPr>
          <w:i w:val="0"/>
          <w:iCs w:val="0"/>
          <w:color w:val="222222"/>
          <w:spacing w:val="0"/>
          <w:sz w:val="24"/>
          <w:szCs w:val="24"/>
          <w:u w:val="none"/>
          <w:shd w:val="clear" w:fill="F7F7F7"/>
        </w:rPr>
        <w:t>疫情风险等级查询</w:t>
      </w:r>
      <w:r>
        <w:rPr>
          <w:i w:val="0"/>
          <w:iCs w:val="0"/>
          <w:color w:val="222222"/>
          <w:spacing w:val="0"/>
          <w:sz w:val="24"/>
          <w:szCs w:val="24"/>
          <w:u w:val="none"/>
          <w:shd w:val="clear" w:fill="F7F7F7"/>
        </w:rPr>
        <w:drawing>
          <wp:inline distT="0" distB="0" distL="114300" distR="114300">
            <wp:extent cx="5448300" cy="4371975"/>
            <wp:effectExtent l="0" t="0" r="0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222222"/>
          <w:spacing w:val="0"/>
          <w:sz w:val="21"/>
          <w:szCs w:val="21"/>
          <w:u w:val="none"/>
          <w:shd w:val="clear" w:fill="F7F7F7"/>
        </w:rPr>
        <w:t>小程序</w:t>
      </w:r>
      <w:r>
        <w:rPr>
          <w:color w:val="FFFFFF"/>
          <w:spacing w:val="8"/>
          <w:sz w:val="24"/>
          <w:szCs w:val="24"/>
        </w:rPr>
        <w:t>全国高、低风险区请点击进入“国小程序”进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6"/>
          <w:sz w:val="21"/>
          <w:szCs w:val="21"/>
        </w:rPr>
        <w:t>注：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1"/>
          <w:szCs w:val="21"/>
        </w:rPr>
        <w:t>1、风险区信息为动态更新，请以国务院客户端小程序实时更新为准。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1"/>
          <w:szCs w:val="21"/>
        </w:rPr>
        <w:t>2、如自治区对上述人员管理措施做出调整，以自治区最新要求为准。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Arial" w:hAnsi="Arial" w:eastAsia="Arial" w:cs="Arial"/>
          <w:spacing w:val="8"/>
        </w:rPr>
      </w:pPr>
      <w:r>
        <w:rPr>
          <w:rStyle w:val="6"/>
          <w:rFonts w:hint="default" w:ascii="Arial" w:hAnsi="Arial" w:eastAsia="Arial" w:cs="Arial"/>
          <w:color w:val="FFFFFF"/>
          <w:spacing w:val="23"/>
          <w:shd w:val="clear" w:fill="3153E6"/>
        </w:rPr>
        <w:t> 温馨提示 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FF4C00"/>
          <w:kern w:val="0"/>
          <w:sz w:val="22"/>
          <w:szCs w:val="22"/>
          <w:lang w:val="en-US" w:eastAsia="zh-CN" w:bidi="ar"/>
        </w:rPr>
        <w:t>1.居家隔离要求：</w:t>
      </w:r>
      <w:r>
        <w:rPr>
          <w:rStyle w:val="6"/>
          <w:rFonts w:ascii="宋体" w:hAnsi="宋体" w:eastAsia="宋体" w:cs="宋体"/>
          <w:kern w:val="0"/>
          <w:sz w:val="22"/>
          <w:szCs w:val="22"/>
          <w:lang w:val="en-US" w:eastAsia="zh-CN" w:bidi="ar"/>
        </w:rPr>
        <w:t>（1）房间要求: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①居家隔离医学观察者最好单独居住；如果只有一套房屋，选择一套房屋里通风较好的房间作为隔离室，保持相对独立。②尽量使用单独卫生间，避免与其他家庭成员共用卫生间。③房间使用空调系统通风时，应选择分体空调。④房间内应当配备体温计、纸巾、口罩、一次性手套、消毒剂等个人防护用品和消毒产品及带盖的垃圾桶。⑤室内应放置桌凳，作为非接触式传递物品的交接处(如送餐，并做好消毒)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2"/>
          <w:szCs w:val="22"/>
          <w:lang w:val="en-US" w:eastAsia="zh-CN" w:bidi="ar"/>
        </w:rPr>
        <w:t>（2）居家隔离医学观察者管理要求：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①应在卫生机构评估以及社区管理人员指导下进行居家隔离。②居家隔离人员日常生活、 用餐尽量限制在隔离房间内，隔离房间内活动无需佩戴口罩，离开隔离房间时要戴口罩，尽量减少与其他家庭成员接触，必须接触时保持1米以上 距离;拒绝一切探访，居家隔离期间不得外出，其他人员尽量不进入隔离房间;如因就医等确需外出，需经所在社区管理人员批准后方可，安排专人专车，全程做好个人防护，落实闭环管理。③用过的纸巾、口罩、一次性手套以及其他生活垃圾装入塑料垃圾袋，放置到专用垃圾桶，每天清理，清理前用含有效氯500mg/L~ 1 000mg/L的含氯消毒液或75%酒精喷洒消毒至完全湿润，然后扎紧塑料垃圾袋口，交给社区管理人员处理。④隔离者应按时向社区管理人员报告体温、症状等，并按照防控要求配合社区完成核酸检测。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2"/>
          <w:szCs w:val="22"/>
          <w:lang w:val="en-US" w:eastAsia="zh-CN" w:bidi="ar"/>
        </w:rPr>
        <w:t>（3）共同居住者防护：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①共同居住者或陪护人员一并遵守居家隔离管理要求。②共同居住者与隔离者共处一室时，应规范戴口罩，并及时更换;与居家隔离者任何直接接触，或离开其居住空间后，准备食物、饭前便后、戴手套前、脱手套后要进行双手清洁及消毒。保持居室通风;做好家居日常清洁和消毒。③有基础疾病的人员和老年人不能作为儿童、孕产 妇、半自理及无自理能力等人员的陪护人员。</w:t>
      </w:r>
      <w:r>
        <w:rPr>
          <w:rFonts w:ascii="宋体" w:hAnsi="宋体" w:eastAsia="宋体" w:cs="宋体"/>
          <w:color w:val="FF0000"/>
          <w:kern w:val="0"/>
          <w:sz w:val="22"/>
          <w:szCs w:val="22"/>
          <w:lang w:val="en-US" w:eastAsia="zh-CN" w:bidi="ar"/>
        </w:rPr>
        <w:t>注：居家隔离医学观察期间对本人进行赋码，本人及共同居住人不得外出，同步开展核酸检测。不具备居家隔离医学观察条件、不接受共同居住人不得外出管理要求的可实行集中隔离医学观察。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color w:val="FF4C00"/>
          <w:kern w:val="0"/>
          <w:sz w:val="22"/>
          <w:szCs w:val="22"/>
          <w:lang w:val="en-US" w:eastAsia="zh-CN" w:bidi="ar"/>
        </w:rPr>
        <w:t>2. 居家健康监测要求：</w:t>
      </w:r>
      <w:r>
        <w:rPr>
          <w:rStyle w:val="6"/>
          <w:rFonts w:ascii="宋体" w:hAnsi="宋体" w:eastAsia="宋体" w:cs="宋体"/>
          <w:kern w:val="0"/>
          <w:sz w:val="22"/>
          <w:szCs w:val="22"/>
          <w:lang w:val="en-US" w:eastAsia="zh-CN" w:bidi="ar"/>
        </w:rPr>
        <w:t>（1）房间要求: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①居家健康监测者选择一套房屋里通风较好的房间居住，保持相对独立。②尽量使用单独卫生间，避免与其他家庭成员共用卫生间。③房间内应当配备体温计、纸巾、口罩、一次性手套、消毒剂等个人防护用品和消毒产品及带盖的垃圾桶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2"/>
          <w:szCs w:val="22"/>
          <w:lang w:val="en-US" w:eastAsia="zh-CN" w:bidi="ar"/>
        </w:rPr>
        <w:t>（2）居家健康监测者管理要求：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①每天做好健康监测，早晚各测量1次体温。②按要求定期检测核酸。③居家健康监测期间不外出，如因就医等确需外出时做好个人防护，须经社区（村）同意，规范佩戴N95/KN95颗粒物防护口罩，避免乘坐公共交通工具。④尽量不与家庭内其他成员共用生活用品，避免与家人密切接触，用餐时提倡分餐制。⑤做好居家环境卫生清洁，对卫生间、浴室等共享区域定期通风和消毒；对门把手、手机、开关等日常高频接触物品表面定期消毒。⑥居家健康监测期间其同住人员正常工作、生活、学习，共同居住的适龄儿童、学生可正常入托、上学；同住人员需与居家健康监测人员同步进行核酸检（可自行到核酸检测定点机构进行核酸检测）；⑦低风险区〔高、中风险区所在县（市、区、旗）其他地区〕返桂来桂人员不得在对社会群众开放的酒店居家健康监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pacing w:val="8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FF4C00"/>
          <w:kern w:val="0"/>
          <w:sz w:val="22"/>
          <w:szCs w:val="22"/>
          <w:lang w:val="en-US" w:eastAsia="zh-CN" w:bidi="ar"/>
        </w:rPr>
        <w:t>3. 自我健康检测要求：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①做好个人防护，可正常上班、上学。②开展自我健康监测，早晚各测量1次体温。③不到聚集性、半密闭、密闭场所。④不参加聚会聚餐。⑤不乘坐交通工具。⑥出现发热、干咳等十大症状，及时到定点医院排查。⑦无需单人单间、无需独立卫生间、无需分餐、无需特别额外消毒。⑧重点人员健康管理结束后，建议进行 7 天自我健康监测，建议于第 7 天进行 1 次核酸检测。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Arial" w:hAnsi="Arial" w:eastAsia="Arial" w:cs="Arial"/>
          <w:spacing w:val="8"/>
          <w:sz w:val="24"/>
          <w:szCs w:val="24"/>
        </w:rPr>
        <w:drawing>
          <wp:inline distT="0" distB="0" distL="114300" distR="114300">
            <wp:extent cx="5455920" cy="4430395"/>
            <wp:effectExtent l="0" t="0" r="11430" b="825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</w:p>
    <w:sectPr>
      <w:pgSz w:w="11906" w:h="16838"/>
      <w:pgMar w:top="2098" w:right="1587" w:bottom="2098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0MTg5ZGNhODhlOTE2MjZhNDdmNTgwYTc5MGZjNzUifQ=="/>
  </w:docVars>
  <w:rsids>
    <w:rsidRoot w:val="00BD05FA"/>
    <w:rsid w:val="002001A8"/>
    <w:rsid w:val="00BD05FA"/>
    <w:rsid w:val="00C27CF1"/>
    <w:rsid w:val="00CE7BB6"/>
    <w:rsid w:val="00FB7AD3"/>
    <w:rsid w:val="073C1836"/>
    <w:rsid w:val="0EAB71F5"/>
    <w:rsid w:val="0EDE69A8"/>
    <w:rsid w:val="0FA60503"/>
    <w:rsid w:val="10191F30"/>
    <w:rsid w:val="18B217A7"/>
    <w:rsid w:val="19812363"/>
    <w:rsid w:val="19952A9D"/>
    <w:rsid w:val="1D9256D6"/>
    <w:rsid w:val="1FE65CB7"/>
    <w:rsid w:val="234B5230"/>
    <w:rsid w:val="255B4D05"/>
    <w:rsid w:val="2C0931CD"/>
    <w:rsid w:val="2C786506"/>
    <w:rsid w:val="2FA23940"/>
    <w:rsid w:val="31774C75"/>
    <w:rsid w:val="332E563A"/>
    <w:rsid w:val="38710670"/>
    <w:rsid w:val="3AAD71CF"/>
    <w:rsid w:val="3BCB453B"/>
    <w:rsid w:val="40C12A08"/>
    <w:rsid w:val="4228759F"/>
    <w:rsid w:val="44EE43A5"/>
    <w:rsid w:val="47714C78"/>
    <w:rsid w:val="4B9644BC"/>
    <w:rsid w:val="4C3007FF"/>
    <w:rsid w:val="51211DD6"/>
    <w:rsid w:val="5368557B"/>
    <w:rsid w:val="57685E3F"/>
    <w:rsid w:val="5BE54AD5"/>
    <w:rsid w:val="5DB26E48"/>
    <w:rsid w:val="5FF067F2"/>
    <w:rsid w:val="68C30CF0"/>
    <w:rsid w:val="6A382E68"/>
    <w:rsid w:val="6AE27B70"/>
    <w:rsid w:val="751601CD"/>
    <w:rsid w:val="7A952350"/>
    <w:rsid w:val="7C8B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567</Words>
  <Characters>626</Characters>
  <Lines>4</Lines>
  <Paragraphs>1</Paragraphs>
  <TotalTime>15</TotalTime>
  <ScaleCrop>false</ScaleCrop>
  <LinksUpToDate>false</LinksUpToDate>
  <CharactersWithSpaces>629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2022-12-05T06:44:00Z</dcterms:created>
  <dc:creator>THTF</dc:creator>
  <cp:lastModifiedBy>Administrator</cp:lastModifiedBy>
  <cp:lastPrinted>2022-12-06T08:15:00Z</cp:lastPrinted>
  <dcterms:modified xsi:type="dcterms:W3CDTF">2022-12-09T10:03:17Z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200164787BC64068B914CAE23EA00214</vt:lpwstr>
  </property>
</Properties>
</file>