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一：</w:t>
      </w:r>
      <w:bookmarkStart w:id="0" w:name="_GoBack"/>
      <w:bookmarkEnd w:id="0"/>
    </w:p>
    <w:p>
      <w:pPr>
        <w:spacing w:line="580" w:lineRule="exact"/>
        <w:ind w:firstLine="440" w:firstLineChars="1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教育部直属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6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所师范大学、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“双一流”建设大学名单</w:t>
      </w:r>
    </w:p>
    <w:p>
      <w:pPr>
        <w:spacing w:line="58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rPr>
          <w:rFonts w:ascii="仿宋" w:hAnsi="仿宋" w:eastAsia="仿宋" w:cs="仿宋"/>
          <w:spacing w:val="-1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</w:t>
      </w:r>
      <w:r>
        <w:rPr>
          <w:rFonts w:ascii="仿宋" w:hAnsi="仿宋" w:eastAsia="仿宋" w:cs="仿宋"/>
          <w:b/>
          <w:bCs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教育部直属</w:t>
      </w:r>
      <w:r>
        <w:rPr>
          <w:rFonts w:ascii="仿宋" w:hAnsi="仿宋" w:eastAsia="仿宋" w:cs="仿宋"/>
          <w:b/>
          <w:bCs/>
          <w:sz w:val="32"/>
          <w:szCs w:val="32"/>
        </w:rPr>
        <w:t>6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所师范大学：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北京师范大学、华东师范大学、东北师范大学、华中师范大学、陕西师范大学、西南大学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二.双一流”建设高校名单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仿宋" w:hAnsi="仿宋" w:eastAsia="仿宋" w:cs="仿宋"/>
          <w:b/>
          <w:bCs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pacing w:val="-11"/>
          <w:kern w:val="2"/>
          <w:sz w:val="32"/>
          <w:szCs w:val="32"/>
          <w:lang w:val="en-US" w:eastAsia="zh-CN" w:bidi="ar-SA"/>
        </w:rPr>
        <w:t>（一）一流大学建设高校42所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仿宋" w:hAnsi="仿宋" w:eastAsia="仿宋" w:cs="仿宋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-11"/>
          <w:kern w:val="2"/>
          <w:sz w:val="32"/>
          <w:szCs w:val="32"/>
          <w:lang w:val="en-US" w:eastAsia="zh-CN" w:bidi="ar-SA"/>
        </w:rPr>
        <w:t>　　1. A类36所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仿宋" w:hAnsi="仿宋" w:eastAsia="仿宋" w:cs="仿宋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-11"/>
          <w:kern w:val="2"/>
          <w:sz w:val="32"/>
          <w:szCs w:val="32"/>
          <w:lang w:val="en-US" w:eastAsia="zh-CN" w:bidi="ar-SA"/>
        </w:rPr>
        <w:t>　　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仿宋" w:hAnsi="仿宋" w:eastAsia="仿宋" w:cs="仿宋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-11"/>
          <w:kern w:val="2"/>
          <w:sz w:val="32"/>
          <w:szCs w:val="32"/>
          <w:lang w:val="en-US" w:eastAsia="zh-CN" w:bidi="ar-SA"/>
        </w:rPr>
        <w:t>　　2. B类6所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仿宋" w:hAnsi="仿宋" w:eastAsia="仿宋" w:cs="仿宋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-11"/>
          <w:kern w:val="2"/>
          <w:sz w:val="32"/>
          <w:szCs w:val="32"/>
          <w:lang w:val="en-US" w:eastAsia="zh-CN" w:bidi="ar-SA"/>
        </w:rPr>
        <w:t>　　东北大学、郑州大学、湖南大学、云南大学、西北农林科技大学、新疆大学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仿宋" w:hAnsi="仿宋" w:eastAsia="仿宋" w:cs="仿宋"/>
          <w:b/>
          <w:bCs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pacing w:val="-11"/>
          <w:kern w:val="2"/>
          <w:sz w:val="32"/>
          <w:szCs w:val="32"/>
          <w:lang w:val="en-US" w:eastAsia="zh-CN" w:bidi="ar-SA"/>
        </w:rPr>
        <w:t>　　(二)一流学科建设高校95所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仿宋" w:hAnsi="仿宋" w:eastAsia="仿宋" w:cs="仿宋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shd w:val="clear" w:fill="FFFFFF"/>
        </w:rPr>
        <w:t>　</w:t>
      </w:r>
      <w:r>
        <w:rPr>
          <w:rFonts w:hint="eastAsia" w:ascii="仿宋" w:hAnsi="仿宋" w:eastAsia="仿宋" w:cs="仿宋"/>
          <w:spacing w:val="-11"/>
          <w:kern w:val="2"/>
          <w:sz w:val="32"/>
          <w:szCs w:val="32"/>
          <w:lang w:val="en-US" w:eastAsia="zh-CN" w:bidi="ar-SA"/>
        </w:rPr>
        <w:t>　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014D6"/>
    <w:rsid w:val="2B5014D6"/>
    <w:rsid w:val="3432752D"/>
    <w:rsid w:val="374C113F"/>
    <w:rsid w:val="382530AF"/>
    <w:rsid w:val="44761914"/>
    <w:rsid w:val="46190602"/>
    <w:rsid w:val="5CFC4E89"/>
    <w:rsid w:val="5F98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character" w:customStyle="1" w:styleId="10">
    <w:name w:val="hover17"/>
    <w:basedOn w:val="6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2019-05-09T09:23:00Z</dcterms:created>
  <dc:creator>today</dc:creator>
  <cp:lastModifiedBy>班墨梧桐</cp:lastModifiedBy>
  <cp:lastPrinted>2021-05-17T01:00:41Z</cp:lastPrinted>
  <dcterms:modified xsi:type="dcterms:W3CDTF">2021-05-17T01:00:44Z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