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18" w:space="0"/>
          <w:right w:val="none" w:color="auto" w:sz="0" w:space="0"/>
        </w:pBdr>
        <w:spacing w:before="0" w:beforeAutospacing="0" w:after="0" w:afterAutospacing="0" w:line="345" w:lineRule="atLeast"/>
        <w:ind w:left="0" w:right="0"/>
        <w:jc w:val="center"/>
        <w:rPr>
          <w:sz w:val="21"/>
          <w:szCs w:val="21"/>
        </w:rPr>
      </w:pPr>
      <w:r>
        <w:rPr>
          <w:rFonts w:ascii="宋体" w:hAnsi="宋体" w:eastAsia="宋体" w:cs="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2021年北京师范大学附属嘉兴南湖高级中学公开招聘在编教师和校医</w:t>
      </w:r>
      <w:bookmarkStart w:id="0" w:name="_GoBack"/>
      <w:bookmarkEnd w:id="0"/>
      <w:r>
        <w:rPr>
          <w:rFonts w:ascii="黑体" w:hAnsi="宋体" w:eastAsia="黑体" w:cs="黑体"/>
          <w:color w:val="000000"/>
          <w:sz w:val="31"/>
          <w:szCs w:val="31"/>
          <w:bdr w:val="none" w:color="auto" w:sz="0" w:space="0"/>
        </w:rPr>
        <w:t>计划和要求</w:t>
      </w:r>
    </w:p>
    <w:tbl>
      <w:tblPr>
        <w:tblW w:w="8430" w:type="dxa"/>
        <w:tblCellSpacing w:w="0" w:type="dxa"/>
        <w:tblInd w:w="10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943"/>
        <w:gridCol w:w="2697"/>
        <w:gridCol w:w="1706"/>
        <w:gridCol w:w="170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6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所需专业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Style w:val="5"/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校医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临床医学（100201K）、公共卫生与预防医学类（1004）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具有医师执业资格证书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0" w:type="dxa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高中地理教师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地理学（0705）、学科教学（地理）（045110）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硕士研究生/硕士及以上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0" w:type="dxa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高中体育教师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体育学（0403）、学科教学（体育）(045112)、体育 ★（0452）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硕士研究生/硕士及以上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高中语文教师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中国语言文学(0501)、学科教学（语文）(045103)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硕士研究生/硕士及以上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2021年普通高校应届毕业生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2020-12-23T01:52:15Z</dcterms:created>
  <dc:creator>Administrator</dc:creator>
  <cp:lastModifiedBy>Administrator</cp:lastModifiedBy>
  <dcterms:modified xsi:type="dcterms:W3CDTF">2020-12-23T01:53:21Z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