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公开招聘企业编制工作人员计划表</w:t>
      </w:r>
    </w:p>
    <w:bookmarkEnd w:id="0"/>
    <w:tbl>
      <w:tblPr>
        <w:tblStyle w:val="4"/>
        <w:tblW w:w="9685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020"/>
        <w:gridCol w:w="655"/>
        <w:gridCol w:w="4122"/>
        <w:gridCol w:w="126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其他要求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创意思维教师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小学教育专业或数学类专业全日制本科及以上学历学位。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入职后两年内须取得相应教师资格证书。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咨询电话：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0571-8582102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85821106。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简历投递邮箱：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hzqsnrsc@126.com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小学教育专业或中国语言文学类专业全日制本科及以上学历学位。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设计学类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专业全日制本科及以上学历学位。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>2.具有3年以上工作经历且现从事青少年美术教学的专、兼职人员，年龄可放宽到1980年7月1日以后出生。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计算机教师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电子信息类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专业全日制本科及以上学历学位。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2.熟悉创客类或信息技术类社团辅导工作。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机器人教师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理工科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电子信息类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lang w:eastAsia="zh-CN"/>
              </w:rPr>
              <w:t>全日制本科及以上学历学位。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lang w:val="en-US" w:eastAsia="zh-CN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lang w:eastAsia="zh-CN"/>
              </w:rPr>
              <w:t>较强的机器人操作技能。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游泳辅导员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.大专及以上学历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，专业不限。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1990年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月1日以后出生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.持有社会体育指导员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救生员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一年以上游泳馆游泳教学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工作经历的专、兼职人员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具备游泳馆安全管理、救生管理能力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.具备指导青少年兴趣小组活动及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教育活动的能力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.能适应双休及节假日工作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咨询电话：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0571-85821121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简历投递邮箱：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276495841@qq.com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游泳馆前台客服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22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1.大专及以上学历，专业不限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服务意识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有耐心，有亲和力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.形象好气质佳，有窗口岗位工作经验优先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.能适应双休及节假日工作。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11183"/>
    <w:rsid w:val="63411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BF2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2020-10-10T08:35:00Z</dcterms:created>
  <dc:creator>书辰</dc:creator>
  <cp:lastModifiedBy>书辰</cp:lastModifiedBy>
  <dcterms:modified xsi:type="dcterms:W3CDTF">2020-10-10T08:35:31Z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