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“赣州通行码”“运营商轨迹码”</w:t>
      </w:r>
    </w:p>
    <w:p>
      <w:pPr>
        <w:pStyle w:val="2"/>
        <w:spacing w:before="0" w:beforeAutospacing="0" w:after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"http://www.nkjx.gov.cn/uploadfile/12/Attachment/1b4a10dee8.png"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828290" cy="2504440"/>
            <wp:effectExtent l="0" t="0" r="10160" b="10160"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二、扫运营商轨迹码查验行程轨迹（行程码）</w:t>
      </w:r>
    </w:p>
    <w:p>
      <w:pPr>
        <w:pStyle w:val="2"/>
        <w:jc w:val="both"/>
      </w:pPr>
      <w:r>
        <w:rPr>
          <w:rFonts w:ascii="微软雅黑" w:hAnsi="微软雅黑" w:eastAsia="微软雅黑"/>
          <w:sz w:val="18"/>
          <w:szCs w:val="18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15875</wp:posOffset>
            </wp:positionV>
            <wp:extent cx="3401695" cy="3138170"/>
            <wp:effectExtent l="0" t="0" r="8255" b="5080"/>
            <wp:wrapTopAndBottom/>
            <wp:docPr id="1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a25af5b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0B0A"/>
    <w:rsid w:val="734A0B0A"/>
    <w:rsid w:val="780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2020-08-14T07:38:00Z</dcterms:created>
  <dc:creator>万年青</dc:creator>
  <cp:lastModifiedBy>。。</cp:lastModifiedBy>
  <dcterms:modified xsi:type="dcterms:W3CDTF">2020-08-19T01:10:45Z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