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函　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香港特别行政区政府香港警务处：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兹有你特区居民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，港澳台居民居住证（或来往内地通行证）号码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，香港身份证号码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，于我省（区、市）申请认定教师资格。根据《教师资格条例》规定和《教育部办公厅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中共中央台湾工作办公室秘书局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国务院港澳事务办公室秘书行政司关于港澳台居民在内地（大陆）申请中小学教师资格有关问题的通知》（教师厅［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］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号）要求，现需该居民提供无犯罪纪录证明，请你单位协助予以开具。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函复为盼。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联系人姓名及职衔：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办公室电话：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通信地址：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51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304925" cy="1447800"/>
                  <wp:effectExtent l="0" t="0" r="12700" b="1270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_______</w:t>
            </w:r>
            <w:r>
              <w:rPr>
                <w:rFonts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省（区、市）教育厅（教委）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_______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省教师资格认定中心）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20XX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函　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澳门特别行政区身份证明局：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兹有你特区居民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，港澳台居民居住证（或来往内地通行证）号码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，澳门身份证号码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，于我省（区、市）申请认定教师资格。根据《教师资格条例》规定和《教育部办公厅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中共中央台湾工作办公室秘书局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国务院港澳事务办公室秘书行政司关于港澳台居民在内地（大陆）申请中小学教师资格有关问题的通知》（教师厅［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］</w:t>
      </w: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号）要求，现需该居民提供无犯罪纪录证明，请你单位协助予以开具。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函复为盼。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联系人姓名及职衔：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办公室电话：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通信地址：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51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304925" cy="1447800"/>
                  <wp:effectExtent l="0" t="0" r="12700" b="1270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_______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省（区、市）教育厅（教委）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_______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省教师资格认定中心）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20XX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PMingLiU" w:hAnsi="PMingLiU" w:eastAsia="PMingLiU" w:cs="PMingLiU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2"/>
          <w:szCs w:val="42"/>
          <w:bdr w:val="none" w:color="auto" w:sz="0" w:space="0"/>
          <w:shd w:val="clear" w:fill="FFFFFF"/>
          <w:lang w:val="en-US" w:eastAsia="zh-CN" w:bidi="ar"/>
        </w:rPr>
        <w:t>广东省教师资格申请人员体格检查表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年修订）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17"/>
          <w:szCs w:val="17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市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17"/>
          <w:szCs w:val="17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县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区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)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申请资格种类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17"/>
          <w:szCs w:val="17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</w:p>
    <w:tbl>
      <w:tblPr>
        <w:tblW w:w="9189" w:type="dxa"/>
        <w:tblInd w:w="-10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386"/>
        <w:gridCol w:w="55"/>
        <w:gridCol w:w="1047"/>
        <w:gridCol w:w="593"/>
        <w:gridCol w:w="217"/>
        <w:gridCol w:w="417"/>
        <w:gridCol w:w="139"/>
        <w:gridCol w:w="123"/>
        <w:gridCol w:w="383"/>
        <w:gridCol w:w="44"/>
        <w:gridCol w:w="487"/>
        <w:gridCol w:w="138"/>
        <w:gridCol w:w="145"/>
        <w:gridCol w:w="555"/>
        <w:gridCol w:w="48"/>
        <w:gridCol w:w="177"/>
        <w:gridCol w:w="600"/>
        <w:gridCol w:w="426"/>
        <w:gridCol w:w="301"/>
        <w:gridCol w:w="673"/>
        <w:gridCol w:w="1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6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（项目见说明）</w:t>
            </w:r>
          </w:p>
        </w:tc>
        <w:tc>
          <w:tcPr>
            <w:tcW w:w="8212" w:type="dxa"/>
            <w:gridSpan w:val="2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以上空白处由申请人如实填写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14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裸眼视力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89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0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89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辨色力</w:t>
            </w:r>
          </w:p>
        </w:tc>
        <w:tc>
          <w:tcPr>
            <w:tcW w:w="14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1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18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10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米</w:t>
            </w:r>
          </w:p>
        </w:tc>
        <w:tc>
          <w:tcPr>
            <w:tcW w:w="26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右耳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18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厘米</w:t>
            </w:r>
          </w:p>
        </w:tc>
        <w:tc>
          <w:tcPr>
            <w:tcW w:w="1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营养状况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31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31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4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附化验单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血常规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肝功五项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（谷草、谷丙转氨酶、胆红素三项）</w:t>
            </w:r>
          </w:p>
        </w:tc>
        <w:tc>
          <w:tcPr>
            <w:tcW w:w="1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肾功三项</w:t>
            </w:r>
          </w:p>
        </w:tc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类风湿因子</w:t>
            </w:r>
          </w:p>
        </w:tc>
        <w:tc>
          <w:tcPr>
            <w:tcW w:w="1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尿常规</w:t>
            </w:r>
          </w:p>
        </w:tc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2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仅限申请幼儿教师资格</w:t>
            </w:r>
          </w:p>
        </w:tc>
        <w:tc>
          <w:tcPr>
            <w:tcW w:w="2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31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31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</w:t>
            </w: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滴虫</w:t>
            </w:r>
          </w:p>
        </w:tc>
        <w:tc>
          <w:tcPr>
            <w:tcW w:w="31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念球菌</w:t>
            </w:r>
          </w:p>
        </w:tc>
        <w:tc>
          <w:tcPr>
            <w:tcW w:w="31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71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71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主检医生签名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095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630" w:right="0" w:hanging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本表双面打印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B0915"/>
    <w:rsid w:val="095B0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2019-09-19T11:46:00Z</dcterms:created>
  <dc:creator>ASUS</dc:creator>
  <cp:lastModifiedBy>ASUS</cp:lastModifiedBy>
  <dcterms:modified xsi:type="dcterms:W3CDTF">2019-09-19T11:46:37Z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