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40" w:type="dxa"/>
        <w:jc w:val="center"/>
        <w:tblInd w:w="-55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1280"/>
        <w:gridCol w:w="1280"/>
        <w:gridCol w:w="1280"/>
        <w:gridCol w:w="1280"/>
        <w:gridCol w:w="1280"/>
        <w:gridCol w:w="12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  <w:jc w:val="center"/>
        </w:trPr>
        <w:tc>
          <w:tcPr>
            <w:tcW w:w="964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36"/>
                <w:szCs w:val="36"/>
                <w:bdr w:val="none" w:color="auto" w:sz="0" w:space="0"/>
              </w:rPr>
              <w:t>2019年大庆市祥阁学校二部公开选调教师岗位计划表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bdr w:val="none" w:color="auto" w:sz="0" w:space="0"/>
              </w:rPr>
              <w:t> 单位      学科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祥阁二部（小学）公开选调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祥阁二部（初中）公开选调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64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8" w:beforeAutospacing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备注：选调人员招聘后根据工作需要可在市属学校内统一调剂。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36D1B"/>
    <w:rsid w:val="2BD36D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styleId="6">
    <w:name w:val="Hyperlink"/>
    <w:basedOn w:val="4"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2019-08-01T03:25:00Z</dcterms:created>
  <dc:creator>ASUS</dc:creator>
  <cp:lastModifiedBy>ASUS</cp:lastModifiedBy>
  <dcterms:modified xsi:type="dcterms:W3CDTF">2019-08-01T03:25:56Z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