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  <w:shd w:val="clear" w:fill="FFFFFF"/>
        </w:rPr>
        <w:t>笔试内容和试题难度见下表。</w:t>
      </w:r>
    </w:p>
    <w:tbl>
      <w:tblPr>
        <w:tblW w:w="8747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3573"/>
        <w:gridCol w:w="2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笔试内容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试题难度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高中、初中文化科教师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招聘岗位相应学科专业知识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参照高考难度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高中信息技术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招聘岗位相应学科专业知识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参照全国计算机等级考试二级难度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高中、职校心理学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教育心理学专业知识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参照教师资格考试笔试相关知识难度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义务教育学校艺体科教师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招聘岗位相应学科专业知识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参照高中学业水平考试难度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职校实习指导教师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学科专业知识（汽车维修技术占60分，汽车底盘构造与维修占40分；教材为中职教材）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参照职高毕业考试难度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小学教师、特殊教育学校教师、幼儿园教师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语文（30分）、数学（40分）、英语（20分）、小学科学（10分）的综合知识</w:t>
            </w:r>
          </w:p>
        </w:tc>
        <w:tc>
          <w:tcPr>
            <w:tcW w:w="2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4"/>
                <w:szCs w:val="24"/>
                <w:bdr w:val="none" w:color="auto" w:sz="0" w:space="0"/>
              </w:rPr>
              <w:t>参照高中学业水平考试难度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48F"/>
    <w:rsid w:val="24C72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2018-05-04T14:35:00Z</dcterms:created>
  <dc:creator>ASUS</dc:creator>
  <cp:lastModifiedBy>ASUS</cp:lastModifiedBy>
  <dcterms:modified xsi:type="dcterms:W3CDTF">2018-05-04T14:35:14Z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