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ascii="Arial" w:hAnsi="Arial" w:cs="Arial"/>
          <w:b w:val="0"/>
          <w:i w:val="0"/>
          <w:caps w:val="0"/>
          <w:color w:val="094874"/>
          <w:spacing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94874"/>
          <w:spacing w:val="0"/>
          <w:kern w:val="0"/>
          <w:sz w:val="36"/>
          <w:szCs w:val="36"/>
          <w:lang w:val="en-US" w:eastAsia="zh-CN" w:bidi="ar"/>
        </w:rPr>
        <w:t>考试科目根据岗位类别如下表：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920"/>
        <w:gridCol w:w="1679"/>
        <w:gridCol w:w="1975"/>
        <w:gridCol w:w="20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6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笔试科目（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总分100分）</w:t>
            </w:r>
          </w:p>
        </w:tc>
        <w:tc>
          <w:tcPr>
            <w:tcW w:w="20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面试或专业测试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9487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科目1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科目2</w:t>
            </w:r>
          </w:p>
        </w:tc>
        <w:tc>
          <w:tcPr>
            <w:tcW w:w="20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94874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A类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75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其他岗位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《综合知识》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占50%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《专业知识（限财会、计算机、法律、卫生基础知识、科普知识及法规）》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或《申论》占50%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B类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75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合肥学院、合肥职业技术学院辅导员岗位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----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专业测试，详见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后续公告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9487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75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合肥职业技术学院教师岗位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《综合知识》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----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专业测试，详见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后续公告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94874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75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教师（不含合肥职业技术学院）岗位、合肥幼儿师范高等专科学校辅导员岗位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《教育教学理论》</w:t>
            </w:r>
          </w:p>
        </w:tc>
        <w:tc>
          <w:tcPr>
            <w:tcW w:w="1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----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专业测试，详见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94874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后续公告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D6400"/>
    <w:rsid w:val="1B3D640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2018-04-13T01:32:00Z</dcterms:created>
  <dc:creator> 米 米 </dc:creator>
  <cp:lastModifiedBy> 米 米 </cp:lastModifiedBy>
  <dcterms:modified xsi:type="dcterms:W3CDTF">2018-04-13T01:32:31Z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