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vertAlign w:val="baseline"/>
          <w:lang w:val="en-US" w:eastAsia="zh-CN" w:bidi="ar"/>
        </w:rPr>
        <w:t>2017年柘荣县新任教师公开招聘考试面试范围</w:t>
      </w:r>
    </w:p>
    <w:tbl>
      <w:tblPr>
        <w:tblW w:w="99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0"/>
        <w:gridCol w:w="4627"/>
        <w:gridCol w:w="35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8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1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面试范围（柘荣县当前教师或学生使用教材）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8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教   材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出   版   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</w:trPr>
        <w:tc>
          <w:tcPr>
            <w:tcW w:w="1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福建省幼儿园教师教育用书《领域活动指导》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中班（下册）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福建人民出版社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四年级（下册）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江苏凤凰教育出版社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四年级（下册）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江苏凤凰教育出版社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1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义务教育教师用书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体育与健康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三-四年级（全一册）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四年级（下册）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四年级（下册）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湖南美术出版社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四年级（下册）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《信息技术》教材编写组 编著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福建教育出版社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义务教育教科书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音乐（简谱）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四年级（下册）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湖南文艺出版社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生物（必修）第三册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85050"/>
    <w:rsid w:val="57C850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2017-05-10T11:33:00Z</dcterms:created>
  <dc:creator>sj</dc:creator>
  <cp:lastModifiedBy>sj</cp:lastModifiedBy>
  <dcterms:modified xsi:type="dcterms:W3CDTF">2017-05-10T11:34:03Z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