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sz w:val="21"/>
          <w:szCs w:val="21"/>
        </w:rPr>
      </w:pPr>
    </w:p>
    <w:tbl>
      <w:tblPr>
        <w:tblStyle w:val="4"/>
        <w:tblW w:w="147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979"/>
        <w:gridCol w:w="710"/>
        <w:gridCol w:w="1790"/>
        <w:gridCol w:w="718"/>
        <w:gridCol w:w="1432"/>
        <w:gridCol w:w="4462"/>
        <w:gridCol w:w="3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769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30"/>
                <w:szCs w:val="30"/>
                <w:u w:val="none"/>
                <w:lang w:val="en-US" w:eastAsia="zh-CN" w:bidi="ar"/>
              </w:rPr>
              <w:t>附件2：</w:t>
            </w:r>
            <w:r>
              <w:rPr>
                <w:rFonts w:hint="eastAsia" w:ascii="宋体" w:hAnsi="宋体" w:eastAsia="宋体" w:cs="宋体"/>
                <w:color w:val="3B3B3B"/>
                <w:kern w:val="0"/>
                <w:sz w:val="32"/>
                <w:szCs w:val="32"/>
                <w:u w:val="none"/>
                <w:lang w:val="en-US" w:eastAsia="zh-CN" w:bidi="ar"/>
              </w:rPr>
              <w:t>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3B3B3B"/>
                <w:kern w:val="0"/>
                <w:sz w:val="36"/>
                <w:szCs w:val="36"/>
                <w:u w:val="none"/>
                <w:lang w:val="en-US" w:eastAsia="zh-CN" w:bidi="ar"/>
              </w:rPr>
              <w:t>定兴县2017年公开招聘初中教师岗位设置一览表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0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8"/>
                <w:szCs w:val="28"/>
                <w:u w:val="none"/>
                <w:lang w:val="en-US" w:eastAsia="zh-CN" w:bidi="ar"/>
              </w:rPr>
              <w:t>定兴二中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8"/>
                <w:szCs w:val="28"/>
                <w:u w:val="none"/>
                <w:lang w:val="en-US" w:eastAsia="zh-CN" w:bidi="ar"/>
              </w:rPr>
              <w:t>肖村中学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8"/>
                <w:szCs w:val="28"/>
                <w:u w:val="none"/>
                <w:lang w:val="en-US" w:eastAsia="zh-CN" w:bidi="ar"/>
              </w:rPr>
              <w:t>高里中学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8"/>
                <w:szCs w:val="28"/>
                <w:u w:val="none"/>
                <w:lang w:val="en-US" w:eastAsia="zh-CN" w:bidi="ar"/>
              </w:rPr>
              <w:t>贤寓中学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8"/>
                <w:szCs w:val="28"/>
                <w:u w:val="none"/>
                <w:lang w:val="en-US" w:eastAsia="zh-CN" w:bidi="ar"/>
              </w:rPr>
              <w:t>定兴四中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8"/>
                <w:szCs w:val="28"/>
                <w:u w:val="none"/>
                <w:lang w:val="en-US" w:eastAsia="zh-CN" w:bidi="ar"/>
              </w:rPr>
              <w:t>柳卓中学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8"/>
                <w:szCs w:val="28"/>
                <w:u w:val="none"/>
                <w:lang w:val="en-US" w:eastAsia="zh-CN" w:bidi="ar"/>
              </w:rPr>
              <w:t>天宫寺中学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8"/>
                <w:szCs w:val="28"/>
                <w:u w:val="none"/>
                <w:lang w:val="en-US" w:eastAsia="zh-CN" w:bidi="ar"/>
              </w:rPr>
              <w:t>小朱庄中学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8"/>
                <w:szCs w:val="28"/>
                <w:u w:val="none"/>
                <w:lang w:val="en-US" w:eastAsia="zh-CN" w:bidi="ar"/>
              </w:rPr>
              <w:t>北田中学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8"/>
                <w:szCs w:val="28"/>
                <w:u w:val="none"/>
                <w:lang w:val="en-US" w:eastAsia="zh-CN" w:bidi="ar"/>
              </w:rPr>
              <w:t>固城中学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汉语言文学教育、汉语言文学、汉语言、对外汉语、汉语、汉语国际教育、中国文学、古典文学、语文教育、中国语言文学、应用语言学、古典文献学等。</w:t>
            </w:r>
          </w:p>
        </w:tc>
        <w:tc>
          <w:tcPr>
            <w:tcW w:w="31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1.符合招聘岗位所需学历（毕业证、毕业生派遣证或报到证）、专业和技能条件。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具有全日制本科及以上学历；或初始学历为全日制专科毕业，后取得本科学历；所学专业与招聘学科一致或相近。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2017年全日制应届毕业生需提供所在学校出具的能够如期毕业的证明（包括学历、专业、学制等情况）。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2.语文教师岗位须具备普通话二级甲等及以上水平，其他岗位普通话等级为二级乙等及以上。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3.年龄在35周岁以下（1982年5月16日及以后出生）。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4.不具备教师资格者，录用后必须在两年内取得相应教师资格，否则予以解聘。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数学与应用数学、应用数学、基础数学、数学教育、数学、信息与计算科学、数理基础科学等。</w:t>
            </w:r>
          </w:p>
        </w:tc>
        <w:tc>
          <w:tcPr>
            <w:tcW w:w="3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英语、英语教育、应用英语、商务英语、旅游英语等。</w:t>
            </w:r>
          </w:p>
        </w:tc>
        <w:tc>
          <w:tcPr>
            <w:tcW w:w="3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物理学、物理教育、应用物理学、材料物理、核物理、理论物理学、工程物理、综合理科教育、声学、工程力学等。</w:t>
            </w:r>
          </w:p>
        </w:tc>
        <w:tc>
          <w:tcPr>
            <w:tcW w:w="3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化学、化学教育、有机化学、高分子化学、化学工程、化学工艺、材料化学、应用化学、化学生物学、分子科学与工程、化学工程与工艺等。</w:t>
            </w:r>
          </w:p>
        </w:tc>
        <w:tc>
          <w:tcPr>
            <w:tcW w:w="3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政治学、政治学与行政学、思想政治教育、政治教育、哲学、哲学教育、经济学与哲学等。</w:t>
            </w:r>
          </w:p>
        </w:tc>
        <w:tc>
          <w:tcPr>
            <w:tcW w:w="3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音乐学、音乐教育、音乐表演、舞蹈学等音乐舞蹈类专业等。</w:t>
            </w:r>
          </w:p>
        </w:tc>
        <w:tc>
          <w:tcPr>
            <w:tcW w:w="3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美术学、工艺美术、美术教育、艺术设计等。</w:t>
            </w:r>
          </w:p>
        </w:tc>
        <w:tc>
          <w:tcPr>
            <w:tcW w:w="3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体育教育、运动人体科学、运动训练、社会体育、民族传统体育、竞技体育、体育服务与管理、体育保健等。</w:t>
            </w:r>
          </w:p>
        </w:tc>
        <w:tc>
          <w:tcPr>
            <w:tcW w:w="3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30CB0"/>
    <w:rsid w:val="211A1BE1"/>
    <w:rsid w:val="694B2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2017-05-03T05:13:04Z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