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360" w:lineRule="atLeast"/>
        <w:jc w:val="left"/>
        <w:rPr>
          <w:rFonts w:ascii="Arial" w:hAnsi="Arial" w:eastAsia="宋体" w:cs="Arial"/>
          <w:color w:val="555555"/>
          <w:kern w:val="0"/>
          <w:szCs w:val="21"/>
        </w:rPr>
      </w:pPr>
      <w:r>
        <w:rPr>
          <w:rFonts w:ascii="Arial" w:hAnsi="Arial" w:eastAsia="宋体" w:cs="Arial"/>
          <w:color w:val="555555"/>
          <w:kern w:val="0"/>
          <w:szCs w:val="21"/>
        </w:rPr>
        <w:t>附件2</w:t>
      </w:r>
      <w:bookmarkStart w:id="0" w:name="_GoBack"/>
      <w:bookmarkEnd w:id="0"/>
    </w:p>
    <w:p>
      <w:pPr>
        <w:widowControl/>
        <w:shd w:val="clear" w:color="auto" w:fill="FFFFFF"/>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广东省中等职业学校专业课教师和实习指导教师</w:t>
      </w:r>
    </w:p>
    <w:p>
      <w:pPr>
        <w:widowControl/>
        <w:shd w:val="clear" w:color="auto" w:fill="FFFFFF"/>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资格考试面试大纲</w:t>
      </w:r>
    </w:p>
    <w:p>
      <w:pPr>
        <w:widowControl/>
        <w:shd w:val="clear" w:color="auto" w:fill="FFFFFF"/>
        <w:spacing w:line="360" w:lineRule="atLeast"/>
        <w:ind w:firstLine="472"/>
        <w:jc w:val="left"/>
        <w:rPr>
          <w:rFonts w:ascii="Arial" w:hAnsi="Arial" w:eastAsia="宋体" w:cs="Arial"/>
          <w:color w:val="555555"/>
          <w:kern w:val="0"/>
          <w:szCs w:val="21"/>
        </w:rPr>
      </w:pPr>
      <w:r>
        <w:rPr>
          <w:rFonts w:ascii="Arial" w:hAnsi="Arial" w:eastAsia="宋体" w:cs="Arial"/>
          <w:b/>
          <w:bCs/>
          <w:color w:val="555555"/>
          <w:kern w:val="0"/>
          <w:szCs w:val="21"/>
        </w:rPr>
        <w:t>一、测试性质</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面试是中等职业学校专业课教师和实习指导教师资格考试的组成部分，属于标准参照性考试。笔试科目《专业知识与教学能力》的考察结合面试环节进行。</w:t>
      </w:r>
    </w:p>
    <w:p>
      <w:pPr>
        <w:widowControl/>
        <w:shd w:val="clear" w:color="auto" w:fill="FFFFFF"/>
        <w:spacing w:line="360" w:lineRule="atLeast"/>
        <w:ind w:firstLine="472"/>
        <w:jc w:val="left"/>
        <w:rPr>
          <w:rFonts w:ascii="Arial" w:hAnsi="Arial" w:eastAsia="宋体" w:cs="Arial"/>
          <w:color w:val="555555"/>
          <w:kern w:val="0"/>
          <w:szCs w:val="21"/>
        </w:rPr>
      </w:pPr>
      <w:r>
        <w:rPr>
          <w:rFonts w:ascii="Arial" w:hAnsi="Arial" w:eastAsia="宋体" w:cs="Arial"/>
          <w:b/>
          <w:bCs/>
          <w:color w:val="555555"/>
          <w:kern w:val="0"/>
          <w:szCs w:val="21"/>
        </w:rPr>
        <w:t>二、测试目标</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面试主要考察申请中等职业学校专业课教师和实习指导教师资格人员应具备的新教师基本素养、职业发展潜质、教育教学能力、专业基础知识和基本技能，主要包括：</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1.良好的职业认知、心理素质和思维品质。</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2.较好的专业基础知识，必需的基本技能。</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3.仪表仪态得体，有一定的表达、交流、沟通能力。</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4.能够恰当地运用教学方法、手段，教学环节规范，较好地达成教学目标。</w:t>
      </w:r>
    </w:p>
    <w:p>
      <w:pPr>
        <w:widowControl/>
        <w:shd w:val="clear" w:color="auto" w:fill="FFFFFF"/>
        <w:spacing w:line="360" w:lineRule="atLeast"/>
        <w:ind w:firstLine="472"/>
        <w:jc w:val="left"/>
        <w:rPr>
          <w:rFonts w:ascii="Arial" w:hAnsi="Arial" w:eastAsia="宋体" w:cs="Arial"/>
          <w:color w:val="555555"/>
          <w:kern w:val="0"/>
          <w:szCs w:val="21"/>
        </w:rPr>
      </w:pPr>
      <w:r>
        <w:rPr>
          <w:rFonts w:ascii="Arial" w:hAnsi="Arial" w:eastAsia="宋体" w:cs="Arial"/>
          <w:b/>
          <w:bCs/>
          <w:color w:val="555555"/>
          <w:kern w:val="0"/>
          <w:szCs w:val="21"/>
        </w:rPr>
        <w:t>三、测试内容与要求</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（一）职业认知</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1.热爱教育事业，能正确认识、理解中等职业教育专业课教师和实习指导教师的职业特征，遵守教师职业道德规范，能够正确认识、分析和评价教育教学实践中的师德问题。</w:t>
      </w:r>
    </w:p>
    <w:p>
      <w:pPr>
        <w:widowControl/>
        <w:shd w:val="clear" w:color="auto" w:fill="FFFFFF"/>
        <w:spacing w:line="360" w:lineRule="atLeast"/>
        <w:ind w:firstLine="496"/>
        <w:jc w:val="left"/>
        <w:rPr>
          <w:rFonts w:ascii="Arial" w:hAnsi="Arial" w:eastAsia="宋体" w:cs="Arial"/>
          <w:color w:val="555555"/>
          <w:kern w:val="0"/>
          <w:szCs w:val="21"/>
        </w:rPr>
      </w:pPr>
      <w:r>
        <w:rPr>
          <w:rFonts w:ascii="Arial" w:hAnsi="Arial" w:eastAsia="宋体" w:cs="Arial"/>
          <w:color w:val="555555"/>
          <w:spacing w:val="4"/>
          <w:kern w:val="0"/>
          <w:szCs w:val="21"/>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pPr>
        <w:widowControl/>
        <w:shd w:val="clear" w:color="auto" w:fill="FFFFFF"/>
        <w:spacing w:line="360" w:lineRule="atLeast"/>
        <w:ind w:firstLine="496"/>
        <w:jc w:val="left"/>
        <w:rPr>
          <w:rFonts w:ascii="Arial" w:hAnsi="Arial" w:eastAsia="宋体" w:cs="Arial"/>
          <w:color w:val="555555"/>
          <w:kern w:val="0"/>
          <w:szCs w:val="21"/>
        </w:rPr>
      </w:pPr>
      <w:r>
        <w:rPr>
          <w:rFonts w:ascii="Arial" w:hAnsi="Arial" w:eastAsia="宋体" w:cs="Arial"/>
          <w:color w:val="555555"/>
          <w:spacing w:val="4"/>
          <w:kern w:val="0"/>
          <w:szCs w:val="21"/>
        </w:rPr>
        <w:t>（二）心理素质</w:t>
      </w:r>
    </w:p>
    <w:p>
      <w:pPr>
        <w:widowControl/>
        <w:shd w:val="clear" w:color="auto" w:fill="FFFFFF"/>
        <w:spacing w:line="360" w:lineRule="atLeast"/>
        <w:ind w:firstLine="496"/>
        <w:jc w:val="left"/>
        <w:rPr>
          <w:rFonts w:ascii="Arial" w:hAnsi="Arial" w:eastAsia="宋体" w:cs="Arial"/>
          <w:color w:val="555555"/>
          <w:kern w:val="0"/>
          <w:szCs w:val="21"/>
        </w:rPr>
      </w:pPr>
      <w:r>
        <w:rPr>
          <w:rFonts w:ascii="Arial" w:hAnsi="Arial" w:eastAsia="宋体" w:cs="Arial"/>
          <w:color w:val="555555"/>
          <w:spacing w:val="4"/>
          <w:kern w:val="0"/>
          <w:szCs w:val="21"/>
        </w:rPr>
        <w:t>1.积极、开朗，有自信心。具有积极向上的精神，主动热情工作；具有坚定顽强的精神，不怕困难。</w:t>
      </w:r>
    </w:p>
    <w:p>
      <w:pPr>
        <w:widowControl/>
        <w:shd w:val="clear" w:color="auto" w:fill="FFFFFF"/>
        <w:spacing w:line="360" w:lineRule="atLeast"/>
        <w:ind w:firstLine="496"/>
        <w:jc w:val="left"/>
        <w:rPr>
          <w:rFonts w:ascii="Arial" w:hAnsi="Arial" w:eastAsia="宋体" w:cs="Arial"/>
          <w:color w:val="555555"/>
          <w:kern w:val="0"/>
          <w:szCs w:val="21"/>
        </w:rPr>
      </w:pPr>
      <w:r>
        <w:rPr>
          <w:rFonts w:ascii="Arial" w:hAnsi="Arial" w:eastAsia="宋体" w:cs="Arial"/>
          <w:color w:val="555555"/>
          <w:spacing w:val="4"/>
          <w:kern w:val="0"/>
          <w:szCs w:val="21"/>
        </w:rPr>
        <w:t>2.有较强的情绪调节与自控能力。能够有条不紊地工作，不急不躁；能够冷静处理问题，有应变能力；能公正地看待问题，不偏激，不固执。</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（三）仪表仪态</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1.仪表整洁，符合教育职业和场景要求。</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2.举止大方，肢体语言得体，符合教师礼仪和教学内容要求。</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（四）言语表达</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 语言清晰，语速适宜，表达准确。口齿清楚，讲话流利，发音标准，声音洪亮，语速适宜；讲话中心明确，层次分明，表达完整，有感染力。</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 善于倾听、交流，有亲和力。具有较强的口头表达能力，善于倾听别人的意见，并能够较准确地表达自己的观点；在交流中尊重对方、态度和蔼。</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（五）思维品质</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1.能够迅速、准确地理解和分析问题，有较强的综合分析能力。</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2.能够清晰有条理地陈述问题，有较强的逻辑性。</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3.能够比较全面地看待问题，思维灵活。</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4.能够提出具有创新性的解决问题的思路和方法。</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（六）教学设计</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1.能体现所任专业对应行业的产业发展和技术发展的现状和趋势，了解教学课程在专业人才培养中的地位、作用。</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 能根据所任专业的基础知识和专业特点，准确把握教学目标、教学内容、教学重点和难点。</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3.能体现学生的主体性，教学方法和手段符合中等职业学校学生特点、内容要求和场景要求，因材施教。</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（七）教学实施</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1.能够有效地组织学生的学习活动，注重激发学生的学习兴趣，有与学生交流的意识。</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2.能够科学准确地表达和呈现教学主题、教学目标、教学内容和教学要求，主题突出，层次分明，板书工整、美观、适量。</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 能合理运用教学器材或实训设备展示操作技能和操作规范，有良好的安全意识。</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4.能够较好地把握教学时间和教学节奏，合理运用信息化手段，较好地达成教学目标。</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（八）教学评价</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 在教学实施过程中注重对学生进行评价 。</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 能客观评价自己的教学效果。</w:t>
      </w:r>
    </w:p>
    <w:p>
      <w:pPr>
        <w:widowControl/>
        <w:shd w:val="clear" w:color="auto" w:fill="FFFFFF"/>
        <w:spacing w:line="360" w:lineRule="atLeast"/>
        <w:ind w:firstLine="472"/>
        <w:jc w:val="left"/>
        <w:rPr>
          <w:rFonts w:ascii="Arial" w:hAnsi="Arial" w:eastAsia="宋体" w:cs="Arial"/>
          <w:color w:val="555555"/>
          <w:kern w:val="0"/>
          <w:szCs w:val="21"/>
        </w:rPr>
      </w:pPr>
      <w:r>
        <w:rPr>
          <w:rFonts w:ascii="Arial" w:hAnsi="Arial" w:eastAsia="宋体" w:cs="Arial"/>
          <w:b/>
          <w:bCs/>
          <w:color w:val="555555"/>
          <w:kern w:val="0"/>
          <w:szCs w:val="21"/>
        </w:rPr>
        <w:t>四、测试方法与流程</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（一）测试方法</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采取结构化面试和情境模拟相结合的方法，通过抽题、备课、专业概述、试讲(演示)、答辩等方式进行。</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（二）测试流程</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1.抽取试题。考生根据自己所报考的专业，自带一本正式出版的本专业中职或以上学校的专业课或实习指导教材，工作人员从教材中随机抽取章节作为考试题目。</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 备课。考生根据抽取的备课内容，进行教学设计。时间20分钟。</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报考专业课教师应按理论课或理实一体化课的要求，进行教学设计。报考实习指导教师应按实验实训课的要求，进行教学设计。</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3.专业概述。考生针对拟任教专业进行专业概述。时间5分钟。</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4.试讲（演示）。考生按照准备的教学方案进行试讲（或演示）。时间10分钟。</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5.答辩。考官进行提问，考生答辩。时间5分钟。</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6.评分。考官根据考生面试过程中的表现，进行综合性评分。</w:t>
      </w:r>
    </w:p>
    <w:p>
      <w:pPr>
        <w:widowControl/>
        <w:shd w:val="clear" w:color="auto" w:fill="FFFFFF"/>
        <w:spacing w:line="360" w:lineRule="atLeast"/>
        <w:ind w:firstLine="472"/>
        <w:jc w:val="left"/>
        <w:rPr>
          <w:rFonts w:ascii="Arial" w:hAnsi="Arial" w:eastAsia="宋体" w:cs="Arial"/>
          <w:color w:val="555555"/>
          <w:kern w:val="0"/>
          <w:szCs w:val="21"/>
        </w:rPr>
      </w:pPr>
      <w:r>
        <w:rPr>
          <w:rFonts w:ascii="Arial" w:hAnsi="Arial" w:eastAsia="宋体" w:cs="Arial"/>
          <w:b/>
          <w:bCs/>
          <w:color w:val="555555"/>
          <w:kern w:val="0"/>
          <w:szCs w:val="21"/>
        </w:rPr>
        <w:t>五、评分标准</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 </w:t>
      </w:r>
    </w:p>
    <w:tbl>
      <w:tblPr>
        <w:tblStyle w:val="3"/>
        <w:tblW w:w="9345" w:type="dxa"/>
        <w:jc w:val="center"/>
        <w:tblInd w:w="0" w:type="dxa"/>
        <w:shd w:val="clear" w:color="auto" w:fill="FFFFFF"/>
        <w:tblLayout w:type="fixed"/>
        <w:tblCellMar>
          <w:top w:w="0" w:type="dxa"/>
          <w:left w:w="0" w:type="dxa"/>
          <w:bottom w:w="0" w:type="dxa"/>
          <w:right w:w="0" w:type="dxa"/>
        </w:tblCellMar>
      </w:tblPr>
      <w:tblGrid>
        <w:gridCol w:w="907"/>
        <w:gridCol w:w="1338"/>
        <w:gridCol w:w="930"/>
        <w:gridCol w:w="930"/>
        <w:gridCol w:w="5240"/>
      </w:tblGrid>
      <w:tr>
        <w:tblPrEx>
          <w:tblLayout w:type="fixed"/>
          <w:tblCellMar>
            <w:top w:w="0" w:type="dxa"/>
            <w:left w:w="0" w:type="dxa"/>
            <w:bottom w:w="0" w:type="dxa"/>
            <w:right w:w="0" w:type="dxa"/>
          </w:tblCellMar>
        </w:tblPrEx>
        <w:trPr>
          <w:trHeight w:val="705" w:hRule="atLeast"/>
          <w:jc w:val="center"/>
        </w:trPr>
        <w:tc>
          <w:tcPr>
            <w:tcW w:w="90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jc w:val="center"/>
              <w:rPr>
                <w:rFonts w:ascii="Arial" w:hAnsi="Arial" w:eastAsia="宋体" w:cs="Arial"/>
                <w:color w:val="555555"/>
                <w:kern w:val="0"/>
                <w:szCs w:val="21"/>
              </w:rPr>
            </w:pPr>
            <w:r>
              <w:rPr>
                <w:rFonts w:ascii="Arial" w:hAnsi="Arial" w:eastAsia="宋体" w:cs="Arial"/>
                <w:b/>
                <w:bCs/>
                <w:color w:val="555555"/>
                <w:kern w:val="0"/>
                <w:szCs w:val="21"/>
              </w:rPr>
              <w:t>序号</w:t>
            </w:r>
          </w:p>
        </w:tc>
        <w:tc>
          <w:tcPr>
            <w:tcW w:w="133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jc w:val="center"/>
              <w:rPr>
                <w:rFonts w:ascii="Arial" w:hAnsi="Arial" w:eastAsia="宋体" w:cs="Arial"/>
                <w:color w:val="555555"/>
                <w:kern w:val="0"/>
                <w:szCs w:val="21"/>
              </w:rPr>
            </w:pPr>
            <w:r>
              <w:rPr>
                <w:rFonts w:ascii="Arial" w:hAnsi="Arial" w:eastAsia="宋体" w:cs="Arial"/>
                <w:b/>
                <w:bCs/>
                <w:color w:val="555555"/>
                <w:kern w:val="0"/>
                <w:szCs w:val="21"/>
              </w:rPr>
              <w:t>测试项目</w:t>
            </w:r>
          </w:p>
        </w:tc>
        <w:tc>
          <w:tcPr>
            <w:tcW w:w="93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jc w:val="center"/>
              <w:rPr>
                <w:rFonts w:ascii="Arial" w:hAnsi="Arial" w:eastAsia="宋体" w:cs="Arial"/>
                <w:color w:val="555555"/>
                <w:kern w:val="0"/>
                <w:szCs w:val="21"/>
              </w:rPr>
            </w:pPr>
            <w:r>
              <w:rPr>
                <w:rFonts w:ascii="Arial" w:hAnsi="Arial" w:eastAsia="宋体" w:cs="Arial"/>
                <w:b/>
                <w:bCs/>
                <w:color w:val="555555"/>
                <w:kern w:val="0"/>
                <w:szCs w:val="21"/>
              </w:rPr>
              <w:t>权重</w:t>
            </w:r>
          </w:p>
        </w:tc>
        <w:tc>
          <w:tcPr>
            <w:tcW w:w="93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jc w:val="center"/>
              <w:rPr>
                <w:rFonts w:ascii="Arial" w:hAnsi="Arial" w:eastAsia="宋体" w:cs="Arial"/>
                <w:color w:val="555555"/>
                <w:kern w:val="0"/>
                <w:szCs w:val="21"/>
              </w:rPr>
            </w:pPr>
            <w:r>
              <w:rPr>
                <w:rFonts w:ascii="Arial" w:hAnsi="Arial" w:eastAsia="宋体" w:cs="Arial"/>
                <w:b/>
                <w:bCs/>
                <w:color w:val="555555"/>
                <w:kern w:val="0"/>
                <w:szCs w:val="21"/>
              </w:rPr>
              <w:t>分值</w:t>
            </w:r>
          </w:p>
        </w:tc>
        <w:tc>
          <w:tcPr>
            <w:tcW w:w="524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jc w:val="center"/>
              <w:rPr>
                <w:rFonts w:ascii="Arial" w:hAnsi="Arial" w:eastAsia="宋体" w:cs="Arial"/>
                <w:color w:val="555555"/>
                <w:kern w:val="0"/>
                <w:szCs w:val="21"/>
              </w:rPr>
            </w:pPr>
            <w:r>
              <w:rPr>
                <w:rFonts w:ascii="Arial" w:hAnsi="Arial" w:eastAsia="宋体" w:cs="Arial"/>
                <w:b/>
                <w:bCs/>
                <w:color w:val="555555"/>
                <w:kern w:val="0"/>
                <w:szCs w:val="21"/>
              </w:rPr>
              <w:t>评分标准</w:t>
            </w:r>
          </w:p>
        </w:tc>
      </w:tr>
      <w:tr>
        <w:tblPrEx>
          <w:tblLayout w:type="fixed"/>
          <w:tblCellMar>
            <w:top w:w="0" w:type="dxa"/>
            <w:left w:w="0" w:type="dxa"/>
            <w:bottom w:w="0" w:type="dxa"/>
            <w:right w:w="0" w:type="dxa"/>
          </w:tblCellMar>
        </w:tblPrEx>
        <w:trPr>
          <w:trHeight w:val="79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一</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职业认知</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热爱教育事业，有较强的从教愿望，能正确认识、理解中等职业教育专业课教师和实习指导教师的职业特征，遵守教师职业道德规范</w:t>
            </w:r>
          </w:p>
        </w:tc>
      </w:tr>
      <w:tr>
        <w:tblPrEx>
          <w:tblLayout w:type="fixed"/>
          <w:tblCellMar>
            <w:top w:w="0" w:type="dxa"/>
            <w:left w:w="0" w:type="dxa"/>
            <w:bottom w:w="0" w:type="dxa"/>
            <w:right w:w="0" w:type="dxa"/>
          </w:tblCellMar>
        </w:tblPrEx>
        <w:trPr>
          <w:trHeight w:val="150"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2</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关爱学生，尊重学生、公正平等对待学生，关注每个学生的成长</w:t>
            </w:r>
          </w:p>
        </w:tc>
      </w:tr>
      <w:tr>
        <w:tblPrEx>
          <w:shd w:val="clear" w:color="auto" w:fill="FFFFFF"/>
          <w:tblLayout w:type="fixed"/>
          <w:tblCellMar>
            <w:top w:w="0" w:type="dxa"/>
            <w:left w:w="0" w:type="dxa"/>
            <w:bottom w:w="0" w:type="dxa"/>
            <w:right w:w="0" w:type="dxa"/>
          </w:tblCellMar>
        </w:tblPrEx>
        <w:trPr>
          <w:trHeight w:val="180"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二</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心理素质</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积极、开朗，有自信心</w:t>
            </w:r>
          </w:p>
        </w:tc>
      </w:tr>
      <w:tr>
        <w:tblPrEx>
          <w:tblLayout w:type="fixed"/>
          <w:tblCellMar>
            <w:top w:w="0" w:type="dxa"/>
            <w:left w:w="0" w:type="dxa"/>
            <w:bottom w:w="0" w:type="dxa"/>
            <w:right w:w="0" w:type="dxa"/>
          </w:tblCellMar>
        </w:tblPrEx>
        <w:trPr>
          <w:trHeight w:val="13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2</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有较强的情绪调节与自控能力</w:t>
            </w:r>
          </w:p>
        </w:tc>
      </w:tr>
      <w:tr>
        <w:tblPrEx>
          <w:tblLayout w:type="fixed"/>
          <w:tblCellMar>
            <w:top w:w="0" w:type="dxa"/>
            <w:left w:w="0" w:type="dxa"/>
            <w:bottom w:w="0" w:type="dxa"/>
            <w:right w:w="0" w:type="dxa"/>
          </w:tblCellMar>
        </w:tblPrEx>
        <w:trPr>
          <w:trHeight w:val="360"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三</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仪表仪态</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2</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衣着整洁，仪表得体，符合中等职业教育专业课教师和实习指导教师职业特点</w:t>
            </w:r>
          </w:p>
        </w:tc>
      </w:tr>
      <w:tr>
        <w:tblPrEx>
          <w:shd w:val="clear" w:color="auto" w:fill="FFFFFF"/>
          <w:tblLayout w:type="fixed"/>
          <w:tblCellMar>
            <w:top w:w="0" w:type="dxa"/>
            <w:left w:w="0" w:type="dxa"/>
            <w:bottom w:w="0" w:type="dxa"/>
            <w:right w:w="0" w:type="dxa"/>
          </w:tblCellMar>
        </w:tblPrEx>
        <w:trPr>
          <w:trHeight w:val="13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行为举止稳重端庄大方，教态自然，肢体表达得当</w:t>
            </w:r>
          </w:p>
        </w:tc>
      </w:tr>
      <w:tr>
        <w:tblPrEx>
          <w:tblLayout w:type="fixed"/>
          <w:tblCellMar>
            <w:top w:w="0" w:type="dxa"/>
            <w:left w:w="0" w:type="dxa"/>
            <w:bottom w:w="0" w:type="dxa"/>
            <w:right w:w="0" w:type="dxa"/>
          </w:tblCellMar>
        </w:tblPrEx>
        <w:trPr>
          <w:trHeight w:val="28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四</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言语表达</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语言清晰，表达准确，语速适宜</w:t>
            </w:r>
          </w:p>
        </w:tc>
      </w:tr>
      <w:tr>
        <w:tblPrEx>
          <w:shd w:val="clear" w:color="auto" w:fill="FFFFFF"/>
          <w:tblLayout w:type="fixed"/>
          <w:tblCellMar>
            <w:top w:w="0" w:type="dxa"/>
            <w:left w:w="0" w:type="dxa"/>
            <w:bottom w:w="0" w:type="dxa"/>
            <w:right w:w="0" w:type="dxa"/>
          </w:tblCellMar>
        </w:tblPrEx>
        <w:trPr>
          <w:trHeight w:val="270"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善于倾听、交流，有亲和力</w:t>
            </w:r>
          </w:p>
        </w:tc>
      </w:tr>
      <w:tr>
        <w:tblPrEx>
          <w:tblLayout w:type="fixed"/>
          <w:tblCellMar>
            <w:top w:w="0" w:type="dxa"/>
            <w:left w:w="0" w:type="dxa"/>
            <w:bottom w:w="0" w:type="dxa"/>
            <w:right w:w="0" w:type="dxa"/>
          </w:tblCellMar>
        </w:tblPrEx>
        <w:trPr>
          <w:trHeight w:val="10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五</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思维品质</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4</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思维缜密、灵活，富有条理，看待问题全面</w:t>
            </w:r>
          </w:p>
        </w:tc>
      </w:tr>
      <w:tr>
        <w:tblPrEx>
          <w:shd w:val="clear" w:color="auto" w:fill="FFFFFF"/>
          <w:tblLayout w:type="fixed"/>
          <w:tblCellMar>
            <w:top w:w="0" w:type="dxa"/>
            <w:left w:w="0" w:type="dxa"/>
            <w:bottom w:w="0" w:type="dxa"/>
            <w:right w:w="0" w:type="dxa"/>
          </w:tblCellMar>
        </w:tblPrEx>
        <w:trPr>
          <w:trHeight w:val="10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迅速地抓住核心要素，准确地理解和分析问题</w:t>
            </w:r>
          </w:p>
        </w:tc>
      </w:tr>
      <w:tr>
        <w:tblPrEx>
          <w:tblLayout w:type="fixed"/>
          <w:tblCellMar>
            <w:top w:w="0" w:type="dxa"/>
            <w:left w:w="0" w:type="dxa"/>
            <w:bottom w:w="0" w:type="dxa"/>
            <w:right w:w="0" w:type="dxa"/>
          </w:tblCellMar>
        </w:tblPrEx>
        <w:trPr>
          <w:trHeight w:val="10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具有创新性的解决问题的思路和方法</w:t>
            </w:r>
          </w:p>
        </w:tc>
      </w:tr>
      <w:tr>
        <w:tblPrEx>
          <w:tblLayout w:type="fixed"/>
          <w:tblCellMar>
            <w:top w:w="0" w:type="dxa"/>
            <w:left w:w="0" w:type="dxa"/>
            <w:bottom w:w="0" w:type="dxa"/>
            <w:right w:w="0" w:type="dxa"/>
          </w:tblCellMar>
        </w:tblPrEx>
        <w:trPr>
          <w:trHeight w:val="37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六</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教学设计</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30</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能体现所任专业对应行业的产业发展和技术发展的现状和趋势，了解教学课程在专业人才培养中的地位、作用。</w:t>
            </w:r>
          </w:p>
        </w:tc>
      </w:tr>
      <w:tr>
        <w:tblPrEx>
          <w:shd w:val="clear" w:color="auto" w:fill="FFFFFF"/>
          <w:tblLayout w:type="fixed"/>
          <w:tblCellMar>
            <w:top w:w="0" w:type="dxa"/>
            <w:left w:w="0" w:type="dxa"/>
            <w:bottom w:w="0" w:type="dxa"/>
            <w:right w:w="0" w:type="dxa"/>
          </w:tblCellMar>
        </w:tblPrEx>
        <w:trPr>
          <w:trHeight w:val="37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能根据所任专业的基础知识和专业特点，准确把握教学目标、教学内容、教学重点和难点</w:t>
            </w:r>
          </w:p>
        </w:tc>
      </w:tr>
      <w:tr>
        <w:tblPrEx>
          <w:tblLayout w:type="fixed"/>
          <w:tblCellMar>
            <w:top w:w="0" w:type="dxa"/>
            <w:left w:w="0" w:type="dxa"/>
            <w:bottom w:w="0" w:type="dxa"/>
            <w:right w:w="0" w:type="dxa"/>
          </w:tblCellMar>
        </w:tblPrEx>
        <w:trPr>
          <w:trHeight w:val="55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能体现学生的主体性，教学方法和手段符合中等职业学校学生特点、内容要求和场景要求</w:t>
            </w:r>
          </w:p>
        </w:tc>
      </w:tr>
      <w:tr>
        <w:tblPrEx>
          <w:tblLayout w:type="fixed"/>
          <w:tblCellMar>
            <w:top w:w="0" w:type="dxa"/>
            <w:left w:w="0" w:type="dxa"/>
            <w:bottom w:w="0" w:type="dxa"/>
            <w:right w:w="0" w:type="dxa"/>
          </w:tblCellMar>
        </w:tblPrEx>
        <w:trPr>
          <w:trHeight w:val="13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七</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教学实施</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30</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能够有效地组织学生的学习活动，注重激发学生的学习兴趣，有与学生交流的意识</w:t>
            </w:r>
          </w:p>
        </w:tc>
      </w:tr>
      <w:tr>
        <w:tblPrEx>
          <w:shd w:val="clear" w:color="auto" w:fill="FFFFFF"/>
          <w:tblLayout w:type="fixed"/>
          <w:tblCellMar>
            <w:top w:w="0" w:type="dxa"/>
            <w:left w:w="0" w:type="dxa"/>
            <w:bottom w:w="0" w:type="dxa"/>
            <w:right w:w="0" w:type="dxa"/>
          </w:tblCellMar>
        </w:tblPrEx>
        <w:trPr>
          <w:trHeight w:val="630"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能够科学准确地表达和呈现教学主题、教学目标、教学内容和教学要求，主题突出，层次分明，板书工整、美观、适量</w:t>
            </w:r>
          </w:p>
        </w:tc>
      </w:tr>
      <w:tr>
        <w:tblPrEx>
          <w:tblLayout w:type="fixed"/>
          <w:tblCellMar>
            <w:top w:w="0" w:type="dxa"/>
            <w:left w:w="0" w:type="dxa"/>
            <w:bottom w:w="0" w:type="dxa"/>
            <w:right w:w="0" w:type="dxa"/>
          </w:tblCellMar>
        </w:tblPrEx>
        <w:trPr>
          <w:trHeight w:val="46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10</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能合理运用教学设备或实训设备展示操作技能和操作技术规范，有良好的安全意识</w:t>
            </w:r>
          </w:p>
        </w:tc>
      </w:tr>
      <w:tr>
        <w:tblPrEx>
          <w:tblLayout w:type="fixed"/>
          <w:tblCellMar>
            <w:top w:w="0" w:type="dxa"/>
            <w:left w:w="0" w:type="dxa"/>
            <w:bottom w:w="0" w:type="dxa"/>
            <w:right w:w="0" w:type="dxa"/>
          </w:tblCellMar>
        </w:tblPrEx>
        <w:trPr>
          <w:trHeight w:val="615"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能够较好地把握教学时间和教学节奏，合理运用信息化手段，较好地达成教学目标</w:t>
            </w:r>
          </w:p>
        </w:tc>
      </w:tr>
      <w:tr>
        <w:tblPrEx>
          <w:tblLayout w:type="fixed"/>
          <w:tblCellMar>
            <w:top w:w="0" w:type="dxa"/>
            <w:left w:w="0" w:type="dxa"/>
            <w:bottom w:w="0" w:type="dxa"/>
            <w:right w:w="0" w:type="dxa"/>
          </w:tblCellMar>
        </w:tblPrEx>
        <w:trPr>
          <w:trHeight w:val="285" w:hRule="atLeast"/>
          <w:jc w:val="center"/>
        </w:trPr>
        <w:tc>
          <w:tcPr>
            <w:tcW w:w="907"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八</w:t>
            </w:r>
          </w:p>
        </w:tc>
        <w:tc>
          <w:tcPr>
            <w:tcW w:w="133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教学评价</w:t>
            </w:r>
          </w:p>
        </w:tc>
        <w:tc>
          <w:tcPr>
            <w:tcW w:w="93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5</w:t>
            </w: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3</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能在教学实施过程中对学生进行评价</w:t>
            </w:r>
          </w:p>
        </w:tc>
      </w:tr>
      <w:tr>
        <w:tblPrEx>
          <w:shd w:val="clear" w:color="auto" w:fill="FFFFFF"/>
          <w:tblLayout w:type="fixed"/>
          <w:tblCellMar>
            <w:top w:w="0" w:type="dxa"/>
            <w:left w:w="0" w:type="dxa"/>
            <w:bottom w:w="0" w:type="dxa"/>
            <w:right w:w="0" w:type="dxa"/>
          </w:tblCellMar>
        </w:tblPrEx>
        <w:trPr>
          <w:trHeight w:val="270" w:hRule="atLeast"/>
          <w:jc w:val="center"/>
        </w:trPr>
        <w:tc>
          <w:tcPr>
            <w:tcW w:w="907" w:type="dxa"/>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1338"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vMerge w:val="continue"/>
            <w:tcBorders>
              <w:top w:val="nil"/>
              <w:left w:val="nil"/>
              <w:bottom w:val="single" w:color="000000" w:sz="8" w:space="0"/>
              <w:right w:val="single" w:color="000000" w:sz="8" w:space="0"/>
            </w:tcBorders>
            <w:shd w:val="clear" w:color="auto" w:fill="FFFFFF"/>
            <w:vAlign w:val="center"/>
          </w:tcPr>
          <w:p>
            <w:pPr>
              <w:widowControl/>
              <w:spacing w:line="360" w:lineRule="atLeast"/>
              <w:jc w:val="left"/>
              <w:rPr>
                <w:rFonts w:ascii="Arial" w:hAnsi="Arial" w:eastAsia="宋体" w:cs="Arial"/>
                <w:color w:val="555555"/>
                <w:kern w:val="0"/>
                <w:szCs w:val="21"/>
              </w:rPr>
            </w:pPr>
          </w:p>
        </w:tc>
        <w:tc>
          <w:tcPr>
            <w:tcW w:w="9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after="120" w:line="360" w:lineRule="atLeast"/>
              <w:ind w:firstLine="480"/>
              <w:jc w:val="center"/>
              <w:rPr>
                <w:rFonts w:ascii="Arial" w:hAnsi="Arial" w:eastAsia="宋体" w:cs="Arial"/>
                <w:color w:val="555555"/>
                <w:kern w:val="0"/>
                <w:szCs w:val="21"/>
              </w:rPr>
            </w:pPr>
            <w:r>
              <w:rPr>
                <w:rFonts w:ascii="Arial" w:hAnsi="Arial" w:eastAsia="宋体" w:cs="Arial"/>
                <w:color w:val="555555"/>
                <w:kern w:val="0"/>
                <w:szCs w:val="21"/>
              </w:rPr>
              <w:t>2</w:t>
            </w:r>
          </w:p>
        </w:tc>
        <w:tc>
          <w:tcPr>
            <w:tcW w:w="5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能客观地评价教学效果</w:t>
            </w:r>
          </w:p>
        </w:tc>
      </w:tr>
    </w:tbl>
    <w:p>
      <w:pPr>
        <w:widowControl/>
        <w:shd w:val="clear" w:color="auto" w:fill="FFFFFF"/>
        <w:spacing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 </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六、试题示例</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例：《机械制造技术》试讲</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备课材料：从《机械制造技术》（高等教育出版社，王明耀、张兆隆主编）中随机抽取讲课内容。</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要求：</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（1）配合教学内容适当板书。</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（2）教学过程需要有提问环节。</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（3）教学中应有过程性评价。</w:t>
      </w:r>
    </w:p>
    <w:p>
      <w:pPr>
        <w:widowControl/>
        <w:shd w:val="clear" w:color="auto" w:fill="FFFFFF"/>
        <w:spacing w:after="120" w:line="360" w:lineRule="atLeast"/>
        <w:ind w:firstLine="480"/>
        <w:jc w:val="left"/>
        <w:rPr>
          <w:rFonts w:ascii="Arial" w:hAnsi="Arial" w:eastAsia="宋体" w:cs="Arial"/>
          <w:color w:val="555555"/>
          <w:kern w:val="0"/>
          <w:szCs w:val="21"/>
        </w:rPr>
      </w:pPr>
      <w:r>
        <w:rPr>
          <w:rFonts w:ascii="Arial" w:hAnsi="Arial" w:eastAsia="宋体" w:cs="Arial"/>
          <w:color w:val="555555"/>
          <w:kern w:val="0"/>
          <w:szCs w:val="21"/>
        </w:rPr>
        <w:t>（4）当提出一个问题，学生不会回答，或回答错误，你该怎么办?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26924"/>
    <w:rsid w:val="554269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2016-12-13T06:28:00Z</dcterms:created>
  <dc:creator>Gaivn</dc:creator>
  <cp:lastModifiedBy>Gaivn</cp:lastModifiedBy>
  <dcterms:modified xsi:type="dcterms:W3CDTF">2016-12-13T06:29:02Z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